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645F4" w14:textId="7FC99013" w:rsidR="00A63A77" w:rsidRPr="00D55D33" w:rsidRDefault="000046AD" w:rsidP="004D7F5B">
      <w:pPr>
        <w:spacing w:before="120" w:after="360"/>
        <w:jc w:val="center"/>
        <w:rPr>
          <w:rFonts w:ascii="Arial" w:hAnsi="Arial" w:cs="Arial"/>
          <w:b/>
          <w:i/>
          <w:u w:val="single"/>
        </w:rPr>
      </w:pPr>
      <w:bookmarkStart w:id="0" w:name="_GoBack"/>
      <w:bookmarkEnd w:id="0"/>
      <w:r w:rsidRPr="00D55D33">
        <w:rPr>
          <w:rFonts w:ascii="Arial" w:hAnsi="Arial" w:cs="Arial"/>
          <w:b/>
          <w:u w:val="single"/>
        </w:rPr>
        <w:t xml:space="preserve">Raport z konsultacji publicznych </w:t>
      </w:r>
      <w:r w:rsidR="00770AB2" w:rsidRPr="00D55D33">
        <w:rPr>
          <w:rFonts w:ascii="Arial" w:hAnsi="Arial" w:cs="Arial"/>
          <w:b/>
          <w:u w:val="single"/>
        </w:rPr>
        <w:t>i opiniowania</w:t>
      </w:r>
    </w:p>
    <w:p w14:paraId="54B69734" w14:textId="69F35350" w:rsidR="00A63A77" w:rsidRPr="00D55D33" w:rsidRDefault="006161A9" w:rsidP="004D7F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5D33">
        <w:rPr>
          <w:rFonts w:ascii="Arial" w:hAnsi="Arial" w:cs="Arial"/>
        </w:rPr>
        <w:t>Projekt rozporządzenia Ministra Rozwoju, Pracy i Technologii w sprawie sposobu prowadzenia rejestru wniosków o pozwolenie na budowę i decyzji o pozwoleniu na budowę oraz rejestru zgłoszeń dotyczących budowy, o której mowa w art. 29 ust. 1 pkt 1</w:t>
      </w:r>
      <w:r w:rsidR="005F125D" w:rsidRPr="00D55D33">
        <w:rPr>
          <w:rFonts w:ascii="Arial" w:hAnsi="Arial" w:cs="Arial"/>
        </w:rPr>
        <w:t>-</w:t>
      </w:r>
      <w:r w:rsidRPr="00D55D33">
        <w:rPr>
          <w:rFonts w:ascii="Arial" w:hAnsi="Arial" w:cs="Arial"/>
        </w:rPr>
        <w:t>3 ustawy –  Prawo budowlane</w:t>
      </w:r>
      <w:r w:rsidR="00C67224" w:rsidRPr="00D55D33">
        <w:rPr>
          <w:rFonts w:ascii="Arial" w:hAnsi="Arial" w:cs="Arial"/>
        </w:rPr>
        <w:t xml:space="preserve"> został</w:t>
      </w:r>
      <w:r w:rsidR="00BA6DFC" w:rsidRPr="00D55D33">
        <w:rPr>
          <w:rFonts w:ascii="Arial" w:hAnsi="Arial" w:cs="Arial"/>
        </w:rPr>
        <w:t xml:space="preserve"> </w:t>
      </w:r>
      <w:r w:rsidR="00C67224" w:rsidRPr="00D55D33">
        <w:rPr>
          <w:rFonts w:ascii="Arial" w:hAnsi="Arial" w:cs="Arial"/>
        </w:rPr>
        <w:t>przekazany</w:t>
      </w:r>
      <w:r w:rsidR="00451F00" w:rsidRPr="00D55D33">
        <w:rPr>
          <w:rFonts w:ascii="Arial" w:hAnsi="Arial" w:cs="Arial"/>
        </w:rPr>
        <w:t xml:space="preserve"> </w:t>
      </w:r>
      <w:r w:rsidR="00D53075" w:rsidRPr="00D55D33">
        <w:rPr>
          <w:rFonts w:ascii="Arial" w:hAnsi="Arial" w:cs="Arial"/>
        </w:rPr>
        <w:t>do</w:t>
      </w:r>
      <w:r w:rsidR="00451F00" w:rsidRPr="00D55D33">
        <w:rPr>
          <w:rFonts w:ascii="Arial" w:hAnsi="Arial" w:cs="Arial"/>
        </w:rPr>
        <w:t xml:space="preserve"> konsultacji publicznych i opiniowania</w:t>
      </w:r>
      <w:r w:rsidR="005F125D" w:rsidRPr="00D55D33">
        <w:rPr>
          <w:rFonts w:ascii="Arial" w:hAnsi="Arial" w:cs="Arial"/>
        </w:rPr>
        <w:t xml:space="preserve"> oraz udostępniony </w:t>
      </w:r>
      <w:r w:rsidR="00656A9B" w:rsidRPr="00656A9B">
        <w:rPr>
          <w:rFonts w:ascii="Arial" w:hAnsi="Arial" w:cs="Arial"/>
        </w:rPr>
        <w:t>w Biuletynie</w:t>
      </w:r>
      <w:r w:rsidR="00617520">
        <w:rPr>
          <w:rFonts w:ascii="Arial" w:hAnsi="Arial" w:cs="Arial"/>
        </w:rPr>
        <w:t xml:space="preserve"> </w:t>
      </w:r>
      <w:r w:rsidR="00656A9B" w:rsidRPr="00656A9B">
        <w:rPr>
          <w:rFonts w:ascii="Arial" w:hAnsi="Arial" w:cs="Arial"/>
        </w:rPr>
        <w:t>Informacji Publicznej na stronie podmiotowej Rządowego Centrum Legislacji, w serwisie</w:t>
      </w:r>
      <w:r w:rsidR="00617520">
        <w:rPr>
          <w:rFonts w:ascii="Arial" w:hAnsi="Arial" w:cs="Arial"/>
        </w:rPr>
        <w:t xml:space="preserve"> </w:t>
      </w:r>
      <w:r w:rsidR="00656A9B" w:rsidRPr="00656A9B">
        <w:rPr>
          <w:rFonts w:ascii="Arial" w:hAnsi="Arial" w:cs="Arial"/>
        </w:rPr>
        <w:t>Rządowy Proces Legislacyjny</w:t>
      </w:r>
      <w:r w:rsidR="00656A9B">
        <w:rPr>
          <w:rFonts w:ascii="Arial" w:hAnsi="Arial" w:cs="Arial"/>
        </w:rPr>
        <w:t>,</w:t>
      </w:r>
      <w:r w:rsidR="00F33EFA" w:rsidRPr="00D55D33">
        <w:rPr>
          <w:rFonts w:ascii="Arial" w:hAnsi="Arial" w:cs="Arial"/>
        </w:rPr>
        <w:t xml:space="preserve"> </w:t>
      </w:r>
      <w:r w:rsidR="00D53075" w:rsidRPr="00D55D33">
        <w:rPr>
          <w:rFonts w:ascii="Arial" w:hAnsi="Arial" w:cs="Arial"/>
        </w:rPr>
        <w:t xml:space="preserve">w </w:t>
      </w:r>
      <w:r w:rsidR="00F33EFA" w:rsidRPr="00D55D33">
        <w:rPr>
          <w:rFonts w:ascii="Arial" w:hAnsi="Arial" w:cs="Arial"/>
        </w:rPr>
        <w:t xml:space="preserve">dniu </w:t>
      </w:r>
      <w:r w:rsidRPr="00D55D33">
        <w:rPr>
          <w:rFonts w:ascii="Arial" w:hAnsi="Arial" w:cs="Arial"/>
        </w:rPr>
        <w:t>17</w:t>
      </w:r>
      <w:r w:rsidR="00FE750F" w:rsidRPr="00D55D33">
        <w:rPr>
          <w:rFonts w:ascii="Arial" w:hAnsi="Arial" w:cs="Arial"/>
        </w:rPr>
        <w:t xml:space="preserve"> </w:t>
      </w:r>
      <w:r w:rsidRPr="00D55D33">
        <w:rPr>
          <w:rFonts w:ascii="Arial" w:hAnsi="Arial" w:cs="Arial"/>
        </w:rPr>
        <w:t>marca</w:t>
      </w:r>
      <w:r w:rsidR="00FE750F" w:rsidRPr="00D55D33">
        <w:rPr>
          <w:rFonts w:ascii="Arial" w:hAnsi="Arial" w:cs="Arial"/>
        </w:rPr>
        <w:t xml:space="preserve"> 202</w:t>
      </w:r>
      <w:r w:rsidRPr="00D55D33">
        <w:rPr>
          <w:rFonts w:ascii="Arial" w:hAnsi="Arial" w:cs="Arial"/>
        </w:rPr>
        <w:t>1</w:t>
      </w:r>
      <w:r w:rsidR="00F33EFA" w:rsidRPr="00D55D33">
        <w:rPr>
          <w:rFonts w:ascii="Arial" w:hAnsi="Arial" w:cs="Arial"/>
        </w:rPr>
        <w:t xml:space="preserve"> </w:t>
      </w:r>
      <w:r w:rsidR="0039748B" w:rsidRPr="00D55D33">
        <w:rPr>
          <w:rFonts w:ascii="Arial" w:hAnsi="Arial" w:cs="Arial"/>
        </w:rPr>
        <w:t>r</w:t>
      </w:r>
      <w:r w:rsidR="00186BBE" w:rsidRPr="00D55D33">
        <w:rPr>
          <w:rFonts w:ascii="Arial" w:hAnsi="Arial" w:cs="Arial"/>
        </w:rPr>
        <w:t>.</w:t>
      </w:r>
    </w:p>
    <w:p w14:paraId="3A87B6CC" w14:textId="46439463" w:rsidR="000B7A7A" w:rsidRPr="00D55D33" w:rsidRDefault="000B7A7A" w:rsidP="004D7F5B">
      <w:pPr>
        <w:spacing w:before="120" w:after="120"/>
        <w:jc w:val="both"/>
        <w:rPr>
          <w:rFonts w:ascii="Arial" w:hAnsi="Arial" w:cs="Arial"/>
          <w:b/>
        </w:rPr>
      </w:pPr>
      <w:r w:rsidRPr="00D55D33">
        <w:rPr>
          <w:rFonts w:ascii="Arial" w:hAnsi="Arial" w:cs="Arial"/>
          <w:b/>
        </w:rPr>
        <w:t xml:space="preserve">Przebieg konsultacji publicznych </w:t>
      </w:r>
      <w:r w:rsidR="009617D8" w:rsidRPr="00D55D33">
        <w:rPr>
          <w:rFonts w:ascii="Arial" w:hAnsi="Arial" w:cs="Arial"/>
          <w:b/>
        </w:rPr>
        <w:t xml:space="preserve">opiniowania i </w:t>
      </w:r>
      <w:r w:rsidRPr="00D55D33">
        <w:rPr>
          <w:rFonts w:ascii="Arial" w:hAnsi="Arial" w:cs="Arial"/>
          <w:b/>
        </w:rPr>
        <w:t>oraz podmioty, które wzięły w nich udział.</w:t>
      </w:r>
    </w:p>
    <w:p w14:paraId="7BCF5AFD" w14:textId="67844986" w:rsidR="00221373" w:rsidRPr="00D55D33" w:rsidRDefault="000046AD" w:rsidP="004D7F5B">
      <w:pPr>
        <w:spacing w:before="120" w:after="120"/>
        <w:jc w:val="both"/>
        <w:rPr>
          <w:rFonts w:ascii="Arial" w:hAnsi="Arial" w:cs="Arial"/>
          <w:b/>
        </w:rPr>
      </w:pPr>
      <w:r w:rsidRPr="00D55D33">
        <w:rPr>
          <w:rFonts w:ascii="Arial" w:hAnsi="Arial" w:cs="Arial"/>
        </w:rPr>
        <w:t xml:space="preserve">W ramach konsultacji publicznych </w:t>
      </w:r>
      <w:r w:rsidR="009E63ED" w:rsidRPr="00D55D33">
        <w:rPr>
          <w:rFonts w:ascii="Arial" w:hAnsi="Arial" w:cs="Arial"/>
        </w:rPr>
        <w:t>oraz</w:t>
      </w:r>
      <w:r w:rsidR="00B40E0B" w:rsidRPr="00D55D33">
        <w:rPr>
          <w:rFonts w:ascii="Arial" w:hAnsi="Arial" w:cs="Arial"/>
        </w:rPr>
        <w:t xml:space="preserve"> opiniowania</w:t>
      </w:r>
      <w:r w:rsidR="00656A9B">
        <w:rPr>
          <w:rFonts w:ascii="Arial" w:hAnsi="Arial" w:cs="Arial"/>
        </w:rPr>
        <w:t xml:space="preserve"> pismo informujące o skierowaniu</w:t>
      </w:r>
      <w:r w:rsidR="00B40E0B" w:rsidRPr="00D55D33">
        <w:rPr>
          <w:rFonts w:ascii="Arial" w:hAnsi="Arial" w:cs="Arial"/>
        </w:rPr>
        <w:t xml:space="preserve"> </w:t>
      </w:r>
      <w:r w:rsidRPr="00D55D33">
        <w:rPr>
          <w:rFonts w:ascii="Arial" w:hAnsi="Arial" w:cs="Arial"/>
        </w:rPr>
        <w:t>projekt</w:t>
      </w:r>
      <w:r w:rsidR="00656A9B">
        <w:rPr>
          <w:rFonts w:ascii="Arial" w:hAnsi="Arial" w:cs="Arial"/>
        </w:rPr>
        <w:t>u</w:t>
      </w:r>
      <w:r w:rsidRPr="00D55D33">
        <w:rPr>
          <w:rFonts w:ascii="Arial" w:hAnsi="Arial" w:cs="Arial"/>
        </w:rPr>
        <w:t xml:space="preserve"> </w:t>
      </w:r>
      <w:r w:rsidR="00D53075" w:rsidRPr="00D55D33">
        <w:rPr>
          <w:rFonts w:ascii="Arial" w:hAnsi="Arial" w:cs="Arial"/>
        </w:rPr>
        <w:t>rozporządzenia</w:t>
      </w:r>
      <w:r w:rsidR="00656A9B">
        <w:rPr>
          <w:rFonts w:ascii="Arial" w:hAnsi="Arial" w:cs="Arial"/>
        </w:rPr>
        <w:t xml:space="preserve"> do konsultacji publicznych i opiniowania</w:t>
      </w:r>
      <w:r w:rsidR="0073725B" w:rsidRPr="00D55D33">
        <w:rPr>
          <w:rFonts w:ascii="Arial" w:hAnsi="Arial" w:cs="Arial"/>
        </w:rPr>
        <w:t xml:space="preserve"> bezpośrednio</w:t>
      </w:r>
      <w:r w:rsidRPr="00D55D33">
        <w:rPr>
          <w:rFonts w:ascii="Arial" w:hAnsi="Arial" w:cs="Arial"/>
        </w:rPr>
        <w:t xml:space="preserve"> </w:t>
      </w:r>
      <w:r w:rsidR="00221373" w:rsidRPr="00D55D33">
        <w:rPr>
          <w:rFonts w:ascii="Arial" w:hAnsi="Arial" w:cs="Arial"/>
        </w:rPr>
        <w:t>otrzymały następujące organy</w:t>
      </w:r>
      <w:r w:rsidRPr="00D55D33">
        <w:rPr>
          <w:rFonts w:ascii="Arial" w:hAnsi="Arial" w:cs="Arial"/>
        </w:rPr>
        <w:t>, instytucj</w:t>
      </w:r>
      <w:r w:rsidR="00221373" w:rsidRPr="00D55D33">
        <w:rPr>
          <w:rFonts w:ascii="Arial" w:hAnsi="Arial" w:cs="Arial"/>
        </w:rPr>
        <w:t>e</w:t>
      </w:r>
      <w:r w:rsidR="0073725B" w:rsidRPr="00D55D33">
        <w:rPr>
          <w:rFonts w:ascii="Arial" w:hAnsi="Arial" w:cs="Arial"/>
        </w:rPr>
        <w:t xml:space="preserve"> </w:t>
      </w:r>
      <w:r w:rsidRPr="00D55D33">
        <w:rPr>
          <w:rFonts w:ascii="Arial" w:hAnsi="Arial" w:cs="Arial"/>
        </w:rPr>
        <w:t>i organizacj</w:t>
      </w:r>
      <w:r w:rsidR="00221373" w:rsidRPr="00D55D33">
        <w:rPr>
          <w:rFonts w:ascii="Arial" w:hAnsi="Arial" w:cs="Arial"/>
        </w:rPr>
        <w:t>e:</w:t>
      </w:r>
    </w:p>
    <w:p w14:paraId="5636EF9C" w14:textId="1FE820D2" w:rsidR="005325E0" w:rsidRPr="00D55D33" w:rsidRDefault="006161A9" w:rsidP="004D7F5B">
      <w:pPr>
        <w:pStyle w:val="Akapitzlist"/>
        <w:numPr>
          <w:ilvl w:val="0"/>
          <w:numId w:val="39"/>
        </w:numPr>
        <w:tabs>
          <w:tab w:val="left" w:pos="993"/>
        </w:tabs>
        <w:spacing w:before="60" w:after="60" w:line="240" w:lineRule="auto"/>
        <w:ind w:left="993" w:hanging="63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Główny Inspektor Nadzoru Budowlanego</w:t>
      </w:r>
      <w:r w:rsidR="004A7943" w:rsidRPr="00D55D33">
        <w:rPr>
          <w:rFonts w:ascii="Arial" w:eastAsia="Times New Roman" w:hAnsi="Arial" w:cs="Arial"/>
          <w:lang w:eastAsia="pl-PL"/>
        </w:rPr>
        <w:t>;</w:t>
      </w:r>
    </w:p>
    <w:p w14:paraId="3CEE8F00" w14:textId="61B5DD26" w:rsidR="006161A9" w:rsidRPr="00D55D33" w:rsidRDefault="006161A9" w:rsidP="004D7F5B">
      <w:pPr>
        <w:pStyle w:val="Akapitzlist"/>
        <w:numPr>
          <w:ilvl w:val="0"/>
          <w:numId w:val="39"/>
        </w:numPr>
        <w:tabs>
          <w:tab w:val="left" w:pos="993"/>
        </w:tabs>
        <w:spacing w:before="60" w:after="60" w:line="240" w:lineRule="auto"/>
        <w:ind w:left="993" w:hanging="63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hAnsi="Arial" w:cs="Arial"/>
        </w:rPr>
        <w:t>Wojewodowie;</w:t>
      </w:r>
    </w:p>
    <w:p w14:paraId="7EC51CE3" w14:textId="18F1EEB9" w:rsidR="006161A9" w:rsidRPr="00D55D33" w:rsidRDefault="006161A9" w:rsidP="004D7F5B">
      <w:pPr>
        <w:pStyle w:val="Akapitzlist"/>
        <w:numPr>
          <w:ilvl w:val="0"/>
          <w:numId w:val="39"/>
        </w:numPr>
        <w:tabs>
          <w:tab w:val="left" w:pos="993"/>
        </w:tabs>
        <w:spacing w:before="60" w:after="60" w:line="240" w:lineRule="auto"/>
        <w:ind w:left="993" w:hanging="63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hAnsi="Arial" w:cs="Arial"/>
        </w:rPr>
        <w:t>Związek Miast Polskich;</w:t>
      </w:r>
    </w:p>
    <w:p w14:paraId="741E54C1" w14:textId="145FE29C" w:rsidR="006161A9" w:rsidRPr="00D55D33" w:rsidRDefault="006161A9" w:rsidP="004D7F5B">
      <w:pPr>
        <w:pStyle w:val="Akapitzlist"/>
        <w:numPr>
          <w:ilvl w:val="0"/>
          <w:numId w:val="39"/>
        </w:numPr>
        <w:tabs>
          <w:tab w:val="left" w:pos="993"/>
        </w:tabs>
        <w:spacing w:before="60" w:after="60" w:line="240" w:lineRule="auto"/>
        <w:ind w:left="993" w:hanging="63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hAnsi="Arial" w:cs="Arial"/>
        </w:rPr>
        <w:t>Związek Powiatów Polskich;</w:t>
      </w:r>
    </w:p>
    <w:p w14:paraId="151803C6" w14:textId="3CC35163" w:rsidR="006161A9" w:rsidRPr="00D55D33" w:rsidRDefault="006161A9" w:rsidP="004D7F5B">
      <w:pPr>
        <w:pStyle w:val="Akapitzlist"/>
        <w:numPr>
          <w:ilvl w:val="0"/>
          <w:numId w:val="39"/>
        </w:numPr>
        <w:tabs>
          <w:tab w:val="left" w:pos="993"/>
        </w:tabs>
        <w:spacing w:before="60" w:after="60" w:line="240" w:lineRule="auto"/>
        <w:ind w:left="993" w:hanging="636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hAnsi="Arial" w:cs="Arial"/>
        </w:rPr>
        <w:t>Izba Architektów Rzeczypospolitej Polskiej – Krajowa Rada;</w:t>
      </w:r>
    </w:p>
    <w:p w14:paraId="0C8215E2" w14:textId="021E94FA" w:rsidR="00C67224" w:rsidRPr="006D18FD" w:rsidRDefault="006161A9" w:rsidP="004D7F5B">
      <w:pPr>
        <w:pStyle w:val="Akapitzlist"/>
        <w:numPr>
          <w:ilvl w:val="0"/>
          <w:numId w:val="39"/>
        </w:numPr>
        <w:tabs>
          <w:tab w:val="left" w:pos="993"/>
        </w:tabs>
        <w:spacing w:before="60" w:after="120" w:line="240" w:lineRule="auto"/>
        <w:ind w:left="992" w:hanging="63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hAnsi="Arial" w:cs="Arial"/>
        </w:rPr>
        <w:t>Polska Izba Inżynierów Budownictwa – Krajowa Rada</w:t>
      </w:r>
      <w:r w:rsidR="005325E0" w:rsidRPr="00D55D33">
        <w:rPr>
          <w:rFonts w:ascii="Arial" w:eastAsia="Times New Roman" w:hAnsi="Arial" w:cs="Arial"/>
          <w:lang w:eastAsia="pl-PL"/>
        </w:rPr>
        <w:t>.</w:t>
      </w:r>
    </w:p>
    <w:p w14:paraId="33A476C4" w14:textId="64F032C6" w:rsidR="00CF68DA" w:rsidRPr="00D55D33" w:rsidRDefault="00656A9B" w:rsidP="004D7F5B">
      <w:pPr>
        <w:spacing w:before="120" w:after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przekazania stanowiska w</w:t>
      </w:r>
      <w:r w:rsidR="00CF68DA" w:rsidRPr="00D55D33">
        <w:rPr>
          <w:rFonts w:ascii="Arial" w:eastAsia="Times New Roman" w:hAnsi="Arial" w:cs="Arial"/>
          <w:lang w:eastAsia="pl-PL"/>
        </w:rPr>
        <w:t xml:space="preserve"> ramach konsultacji publicz</w:t>
      </w:r>
      <w:r w:rsidR="009617D8" w:rsidRPr="00D55D33">
        <w:rPr>
          <w:rFonts w:ascii="Arial" w:eastAsia="Times New Roman" w:hAnsi="Arial" w:cs="Arial"/>
          <w:lang w:eastAsia="pl-PL"/>
        </w:rPr>
        <w:t xml:space="preserve">nych oraz opiniowania </w:t>
      </w:r>
      <w:r>
        <w:rPr>
          <w:rFonts w:ascii="Arial" w:eastAsia="Times New Roman" w:hAnsi="Arial" w:cs="Arial"/>
          <w:lang w:eastAsia="pl-PL"/>
        </w:rPr>
        <w:t xml:space="preserve">został wyznaczony </w:t>
      </w:r>
      <w:r w:rsidR="00DA5468" w:rsidRPr="00D55D33">
        <w:rPr>
          <w:rFonts w:ascii="Arial" w:eastAsia="Times New Roman" w:hAnsi="Arial" w:cs="Arial"/>
          <w:lang w:eastAsia="pl-PL"/>
        </w:rPr>
        <w:t>do</w:t>
      </w:r>
      <w:r>
        <w:rPr>
          <w:rFonts w:ascii="Arial" w:eastAsia="Times New Roman" w:hAnsi="Arial" w:cs="Arial"/>
          <w:lang w:eastAsia="pl-PL"/>
        </w:rPr>
        <w:t xml:space="preserve"> dnia</w:t>
      </w:r>
      <w:r w:rsidR="00DA5468" w:rsidRPr="00D55D33">
        <w:rPr>
          <w:rFonts w:ascii="Arial" w:eastAsia="Times New Roman" w:hAnsi="Arial" w:cs="Arial"/>
          <w:lang w:eastAsia="pl-PL"/>
        </w:rPr>
        <w:t xml:space="preserve"> </w:t>
      </w:r>
      <w:r w:rsidR="006161A9" w:rsidRPr="00D55D33">
        <w:rPr>
          <w:rFonts w:ascii="Arial" w:eastAsia="Times New Roman" w:hAnsi="Arial" w:cs="Arial"/>
          <w:lang w:eastAsia="pl-PL"/>
        </w:rPr>
        <w:t>30 marca</w:t>
      </w:r>
      <w:r w:rsidR="00237977" w:rsidRPr="00D55D33">
        <w:rPr>
          <w:rFonts w:ascii="Arial" w:eastAsia="Times New Roman" w:hAnsi="Arial" w:cs="Arial"/>
          <w:lang w:eastAsia="pl-PL"/>
        </w:rPr>
        <w:t xml:space="preserve"> 202</w:t>
      </w:r>
      <w:r w:rsidR="005325E0" w:rsidRPr="00D55D33">
        <w:rPr>
          <w:rFonts w:ascii="Arial" w:eastAsia="Times New Roman" w:hAnsi="Arial" w:cs="Arial"/>
          <w:lang w:eastAsia="pl-PL"/>
        </w:rPr>
        <w:t>1</w:t>
      </w:r>
      <w:r w:rsidR="009617D8" w:rsidRPr="00D55D33">
        <w:rPr>
          <w:rFonts w:ascii="Arial" w:eastAsia="Times New Roman" w:hAnsi="Arial" w:cs="Arial"/>
          <w:lang w:eastAsia="pl-PL"/>
        </w:rPr>
        <w:t xml:space="preserve"> r</w:t>
      </w:r>
      <w:r w:rsidR="00CF68DA" w:rsidRPr="00D55D33">
        <w:rPr>
          <w:rFonts w:ascii="Arial" w:eastAsia="Times New Roman" w:hAnsi="Arial" w:cs="Arial"/>
          <w:lang w:eastAsia="pl-PL"/>
        </w:rPr>
        <w:t xml:space="preserve">. Wszystkie uwagi, które wpłynęły do </w:t>
      </w:r>
      <w:r w:rsidR="005325E0" w:rsidRPr="00D55D33">
        <w:rPr>
          <w:rFonts w:ascii="Arial" w:hAnsi="Arial" w:cs="Arial"/>
        </w:rPr>
        <w:t xml:space="preserve">Ministra Rozwoju Pracy </w:t>
      </w:r>
      <w:r w:rsidR="006D18FD">
        <w:rPr>
          <w:rFonts w:ascii="Arial" w:hAnsi="Arial" w:cs="Arial"/>
        </w:rPr>
        <w:br/>
      </w:r>
      <w:r w:rsidR="005325E0" w:rsidRPr="00D55D33">
        <w:rPr>
          <w:rFonts w:ascii="Arial" w:hAnsi="Arial" w:cs="Arial"/>
        </w:rPr>
        <w:t>i Technologii</w:t>
      </w:r>
      <w:r w:rsidR="00CF68DA" w:rsidRPr="00D55D33">
        <w:rPr>
          <w:rFonts w:ascii="Arial" w:eastAsia="Times New Roman" w:hAnsi="Arial" w:cs="Arial"/>
          <w:lang w:eastAsia="pl-PL"/>
        </w:rPr>
        <w:t>, zostały przeanalizowane i rozpatrzone.</w:t>
      </w:r>
    </w:p>
    <w:p w14:paraId="45128535" w14:textId="5D684581" w:rsidR="000B7A7A" w:rsidRPr="00D55D33" w:rsidRDefault="006D18FD" w:rsidP="004D7F5B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Omówienie wyników przeprowadzo</w:t>
      </w:r>
      <w:r w:rsidR="000B7A7A" w:rsidRPr="00D55D33">
        <w:rPr>
          <w:rFonts w:ascii="Arial" w:hAnsi="Arial" w:cs="Arial"/>
          <w:b/>
        </w:rPr>
        <w:t>nego opiniowania.</w:t>
      </w:r>
    </w:p>
    <w:p w14:paraId="476D03C9" w14:textId="04EFF92A" w:rsidR="00EF4923" w:rsidRPr="00D55D33" w:rsidRDefault="006161A9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W ramach </w:t>
      </w:r>
      <w:r w:rsidR="000C40CA" w:rsidRPr="00D55D33">
        <w:rPr>
          <w:rFonts w:ascii="Arial" w:eastAsia="Times New Roman" w:hAnsi="Arial" w:cs="Arial"/>
          <w:lang w:eastAsia="pl-PL"/>
        </w:rPr>
        <w:t xml:space="preserve">opiniowania </w:t>
      </w:r>
      <w:r w:rsidR="00EF4923" w:rsidRPr="00D55D33">
        <w:rPr>
          <w:rFonts w:ascii="Arial" w:eastAsia="Times New Roman" w:hAnsi="Arial" w:cs="Arial"/>
          <w:lang w:eastAsia="pl-PL"/>
        </w:rPr>
        <w:t xml:space="preserve">swoje stanowisko </w:t>
      </w:r>
      <w:r w:rsidR="00133578" w:rsidRPr="00D55D33">
        <w:rPr>
          <w:rFonts w:ascii="Arial" w:eastAsia="Times New Roman" w:hAnsi="Arial" w:cs="Arial"/>
          <w:lang w:eastAsia="pl-PL"/>
        </w:rPr>
        <w:t>przekazały</w:t>
      </w:r>
      <w:r w:rsidR="00FB57E5" w:rsidRPr="00D55D33">
        <w:rPr>
          <w:rFonts w:ascii="Arial" w:eastAsia="Times New Roman" w:hAnsi="Arial" w:cs="Arial"/>
          <w:lang w:eastAsia="pl-PL"/>
        </w:rPr>
        <w:t xml:space="preserve"> następujące podmioty</w:t>
      </w:r>
      <w:r w:rsidR="00EF4923" w:rsidRPr="00D55D33">
        <w:rPr>
          <w:rFonts w:ascii="Arial" w:eastAsia="Times New Roman" w:hAnsi="Arial" w:cs="Arial"/>
          <w:lang w:eastAsia="pl-PL"/>
        </w:rPr>
        <w:t>:</w:t>
      </w:r>
    </w:p>
    <w:p w14:paraId="54742061" w14:textId="6E3D14E3" w:rsidR="006161A9" w:rsidRPr="00D55D33" w:rsidRDefault="006161A9" w:rsidP="004D7F5B">
      <w:pPr>
        <w:pStyle w:val="Akapitzlist"/>
        <w:numPr>
          <w:ilvl w:val="0"/>
          <w:numId w:val="41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Główny Inspektor Nadzoru Budowlanego,</w:t>
      </w:r>
    </w:p>
    <w:p w14:paraId="09FD4D39" w14:textId="38573530" w:rsidR="006161A9" w:rsidRPr="00D55D33" w:rsidRDefault="006161A9" w:rsidP="004D7F5B">
      <w:pPr>
        <w:pStyle w:val="Akapitzlist"/>
        <w:numPr>
          <w:ilvl w:val="0"/>
          <w:numId w:val="41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Wojewoda Lubuski,</w:t>
      </w:r>
    </w:p>
    <w:p w14:paraId="6A78F365" w14:textId="04A03B7F" w:rsidR="006161A9" w:rsidRPr="00D55D33" w:rsidRDefault="006161A9" w:rsidP="004D7F5B">
      <w:pPr>
        <w:pStyle w:val="Akapitzlist"/>
        <w:numPr>
          <w:ilvl w:val="0"/>
          <w:numId w:val="41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Wojewoda Śląski,</w:t>
      </w:r>
    </w:p>
    <w:p w14:paraId="13F17B32" w14:textId="12172E70" w:rsidR="006161A9" w:rsidRPr="00D55D33" w:rsidRDefault="006161A9" w:rsidP="004D7F5B">
      <w:pPr>
        <w:pStyle w:val="Akapitzlist"/>
        <w:numPr>
          <w:ilvl w:val="0"/>
          <w:numId w:val="41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Wojewoda Świętokrzyski,</w:t>
      </w:r>
    </w:p>
    <w:p w14:paraId="4E20D873" w14:textId="03E873C5" w:rsidR="00E02176" w:rsidRPr="00D55D33" w:rsidRDefault="006161A9" w:rsidP="004D7F5B">
      <w:pPr>
        <w:pStyle w:val="Akapitzlist"/>
        <w:numPr>
          <w:ilvl w:val="0"/>
          <w:numId w:val="41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Wojewoda Podkarpacki</w:t>
      </w:r>
      <w:r w:rsidR="0037639C" w:rsidRPr="00D55D33">
        <w:rPr>
          <w:rFonts w:ascii="Arial" w:eastAsia="Times New Roman" w:hAnsi="Arial" w:cs="Arial"/>
          <w:lang w:eastAsia="pl-PL"/>
        </w:rPr>
        <w:t>.</w:t>
      </w:r>
    </w:p>
    <w:p w14:paraId="053671F0" w14:textId="77777777" w:rsidR="00133578" w:rsidRPr="00D55D33" w:rsidRDefault="00133578" w:rsidP="004D7F5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4C05E6D" w14:textId="263AF67B" w:rsidR="00067706" w:rsidRPr="00D55D33" w:rsidRDefault="00133578" w:rsidP="004D7F5B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Każdy z ww. podmiotów zaopiniował projekt rozporządzenia pozytywnie, a w przesłanych pismach poinformował o niezgłaszaniu uwag do otrzymanego projektu</w:t>
      </w:r>
      <w:r w:rsidR="00067706" w:rsidRPr="00D55D33">
        <w:rPr>
          <w:rFonts w:ascii="Arial" w:eastAsia="Times New Roman" w:hAnsi="Arial" w:cs="Arial"/>
          <w:lang w:eastAsia="pl-PL"/>
        </w:rPr>
        <w:t xml:space="preserve"> rozporządzenia</w:t>
      </w:r>
      <w:r w:rsidRPr="00D55D33">
        <w:rPr>
          <w:rFonts w:ascii="Arial" w:eastAsia="Times New Roman" w:hAnsi="Arial" w:cs="Arial"/>
          <w:lang w:eastAsia="pl-PL"/>
        </w:rPr>
        <w:t>.</w:t>
      </w:r>
    </w:p>
    <w:p w14:paraId="11AC9217" w14:textId="4A16F3C6" w:rsidR="006161A9" w:rsidRPr="00E1493B" w:rsidRDefault="00067706" w:rsidP="00E1493B">
      <w:pPr>
        <w:spacing w:after="0"/>
        <w:jc w:val="both"/>
        <w:rPr>
          <w:rFonts w:ascii="Arial" w:hAnsi="Arial" w:cs="Arial"/>
        </w:rPr>
      </w:pPr>
      <w:r w:rsidRPr="00D55D33">
        <w:rPr>
          <w:rFonts w:ascii="Arial" w:eastAsia="Times New Roman" w:hAnsi="Arial" w:cs="Arial"/>
          <w:lang w:eastAsia="pl-PL"/>
        </w:rPr>
        <w:t xml:space="preserve">Projekt rozporządzenia został również przekazany do zaopiniowania przez Komisję Wspólną Rządu </w:t>
      </w:r>
      <w:r w:rsidR="006D18FD">
        <w:rPr>
          <w:rFonts w:ascii="Arial" w:eastAsia="Times New Roman" w:hAnsi="Arial" w:cs="Arial"/>
          <w:lang w:eastAsia="pl-PL"/>
        </w:rPr>
        <w:br/>
      </w:r>
      <w:r w:rsidRPr="00D55D33">
        <w:rPr>
          <w:rFonts w:ascii="Arial" w:eastAsia="Times New Roman" w:hAnsi="Arial" w:cs="Arial"/>
          <w:lang w:eastAsia="pl-PL"/>
        </w:rPr>
        <w:t xml:space="preserve">i Samorządu Terytorialnego, która </w:t>
      </w:r>
      <w:r w:rsidR="00E1493B">
        <w:rPr>
          <w:rFonts w:ascii="Arial" w:eastAsia="Times New Roman" w:hAnsi="Arial" w:cs="Arial"/>
          <w:lang w:eastAsia="pl-PL"/>
        </w:rPr>
        <w:t>na posiedzeniu w dniu 30 maja</w:t>
      </w:r>
      <w:r w:rsidR="00656A9B">
        <w:rPr>
          <w:rFonts w:ascii="Arial" w:eastAsia="Times New Roman" w:hAnsi="Arial" w:cs="Arial"/>
          <w:lang w:eastAsia="pl-PL"/>
        </w:rPr>
        <w:t xml:space="preserve"> br. </w:t>
      </w:r>
      <w:r w:rsidR="00E1493B">
        <w:rPr>
          <w:rFonts w:ascii="Arial" w:eastAsia="Times New Roman" w:hAnsi="Arial" w:cs="Arial"/>
          <w:lang w:eastAsia="pl-PL"/>
        </w:rPr>
        <w:t xml:space="preserve">wydała opinię pozytywną </w:t>
      </w:r>
      <w:r w:rsidR="00E1493B">
        <w:rPr>
          <w:rFonts w:ascii="Arial" w:eastAsia="Times New Roman" w:hAnsi="Arial" w:cs="Arial"/>
          <w:lang w:eastAsia="pl-PL"/>
        </w:rPr>
        <w:br/>
        <w:t>(</w:t>
      </w:r>
      <w:r w:rsidR="00B65A1C">
        <w:rPr>
          <w:rFonts w:ascii="Arial" w:eastAsia="Times New Roman" w:hAnsi="Arial" w:cs="Arial"/>
          <w:lang w:eastAsia="pl-PL"/>
        </w:rPr>
        <w:t>u</w:t>
      </w:r>
      <w:r w:rsidR="00B65A1C" w:rsidRPr="00E1493B">
        <w:rPr>
          <w:rFonts w:ascii="Arial" w:hAnsi="Arial" w:cs="Arial"/>
        </w:rPr>
        <w:t xml:space="preserve">wagi </w:t>
      </w:r>
      <w:r w:rsidR="00E1493B">
        <w:rPr>
          <w:rFonts w:ascii="Arial" w:hAnsi="Arial" w:cs="Arial"/>
        </w:rPr>
        <w:t>w</w:t>
      </w:r>
      <w:r w:rsidR="00656A9B" w:rsidRPr="00E1493B">
        <w:rPr>
          <w:rFonts w:ascii="Arial" w:hAnsi="Arial" w:cs="Arial"/>
        </w:rPr>
        <w:t xml:space="preserve"> ramach opiniowania projektu rozporządzenia przez Komisję Wspólną Rządu i Samorządu Terytorialnego</w:t>
      </w:r>
      <w:r w:rsidR="00B65A1C">
        <w:rPr>
          <w:rFonts w:ascii="Arial" w:hAnsi="Arial" w:cs="Arial"/>
        </w:rPr>
        <w:t xml:space="preserve"> </w:t>
      </w:r>
      <w:r w:rsidR="00656A9B" w:rsidRPr="00E1493B">
        <w:rPr>
          <w:rFonts w:ascii="Arial" w:hAnsi="Arial" w:cs="Arial"/>
        </w:rPr>
        <w:t>zgłosił Związek Powiatów Polskich</w:t>
      </w:r>
      <w:r w:rsidR="00E1493B" w:rsidRPr="00E1493B">
        <w:rPr>
          <w:rFonts w:ascii="Arial" w:hAnsi="Arial" w:cs="Arial"/>
        </w:rPr>
        <w:t>, Urząd Marszałkowski Województwa Wielkopolskiego oraz Unia Metropoli Polskich</w:t>
      </w:r>
      <w:r w:rsidR="00656A9B" w:rsidRPr="00E1493B">
        <w:rPr>
          <w:rFonts w:ascii="Arial" w:hAnsi="Arial" w:cs="Arial"/>
        </w:rPr>
        <w:t xml:space="preserve">. </w:t>
      </w:r>
      <w:r w:rsidR="00E1493B" w:rsidRPr="00E1493B">
        <w:rPr>
          <w:rFonts w:ascii="Arial" w:hAnsi="Arial" w:cs="Arial"/>
        </w:rPr>
        <w:t>Dwie uwagi zostały uwzględnione,</w:t>
      </w:r>
      <w:r w:rsidR="00B65A1C">
        <w:rPr>
          <w:rFonts w:ascii="Arial" w:hAnsi="Arial" w:cs="Arial"/>
        </w:rPr>
        <w:t xml:space="preserve"> a</w:t>
      </w:r>
      <w:r w:rsidR="00E1493B" w:rsidRPr="00E1493B">
        <w:rPr>
          <w:rFonts w:ascii="Arial" w:hAnsi="Arial" w:cs="Arial"/>
        </w:rPr>
        <w:t xml:space="preserve"> do pozostałych zostały udzielone wyjaśnienia, które </w:t>
      </w:r>
      <w:r w:rsidR="00B65A1C" w:rsidRPr="00E1493B">
        <w:rPr>
          <w:rFonts w:ascii="Arial" w:hAnsi="Arial" w:cs="Arial"/>
        </w:rPr>
        <w:t>podmioty</w:t>
      </w:r>
      <w:r w:rsidR="00B65A1C">
        <w:rPr>
          <w:rFonts w:ascii="Arial" w:hAnsi="Arial" w:cs="Arial"/>
        </w:rPr>
        <w:t xml:space="preserve"> zgłaszające przyjęły.</w:t>
      </w:r>
      <w:r w:rsidR="00E1493B">
        <w:rPr>
          <w:rFonts w:ascii="Arial" w:hAnsi="Arial" w:cs="Arial"/>
        </w:rPr>
        <w:t>).</w:t>
      </w:r>
    </w:p>
    <w:p w14:paraId="296C6CEF" w14:textId="77777777" w:rsidR="000B7A7A" w:rsidRPr="00D55D33" w:rsidRDefault="000B7A7A" w:rsidP="004D7F5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F9BC52C" w14:textId="783AFBEA" w:rsidR="000B7A7A" w:rsidRPr="00D55D33" w:rsidRDefault="006D18FD" w:rsidP="004D7F5B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</w:rPr>
        <w:t>Omówienie wyników przeprowadzo</w:t>
      </w:r>
      <w:r w:rsidR="000B7A7A" w:rsidRPr="00D55D33">
        <w:rPr>
          <w:rFonts w:ascii="Arial" w:hAnsi="Arial" w:cs="Arial"/>
          <w:b/>
        </w:rPr>
        <w:t>nych konsultacji publicznych.</w:t>
      </w:r>
    </w:p>
    <w:p w14:paraId="460C18C1" w14:textId="54404A32" w:rsidR="006161A9" w:rsidRPr="00D55D33" w:rsidRDefault="006161A9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W ramach konsultacji publicznych swoje stanowisko </w:t>
      </w:r>
      <w:r w:rsidR="0037391B" w:rsidRPr="00D55D33">
        <w:rPr>
          <w:rFonts w:ascii="Arial" w:eastAsia="Times New Roman" w:hAnsi="Arial" w:cs="Arial"/>
          <w:lang w:eastAsia="pl-PL"/>
        </w:rPr>
        <w:t>przekazały</w:t>
      </w:r>
      <w:r w:rsidRPr="00D55D33">
        <w:rPr>
          <w:rFonts w:ascii="Arial" w:eastAsia="Times New Roman" w:hAnsi="Arial" w:cs="Arial"/>
          <w:lang w:eastAsia="pl-PL"/>
        </w:rPr>
        <w:t xml:space="preserve"> następujące podmioty:</w:t>
      </w:r>
    </w:p>
    <w:p w14:paraId="552F4C75" w14:textId="7AB6982B" w:rsidR="006161A9" w:rsidRPr="00D55D33" w:rsidRDefault="00133578" w:rsidP="004D7F5B">
      <w:pPr>
        <w:pStyle w:val="Akapitzlist"/>
        <w:numPr>
          <w:ilvl w:val="0"/>
          <w:numId w:val="43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P</w:t>
      </w:r>
      <w:r w:rsidR="005F125D" w:rsidRPr="00D55D33">
        <w:rPr>
          <w:rFonts w:ascii="Arial" w:eastAsia="Times New Roman" w:hAnsi="Arial" w:cs="Arial"/>
          <w:lang w:eastAsia="pl-PL"/>
        </w:rPr>
        <w:t xml:space="preserve">olskie </w:t>
      </w:r>
      <w:r w:rsidRPr="00D55D33">
        <w:rPr>
          <w:rFonts w:ascii="Arial" w:eastAsia="Times New Roman" w:hAnsi="Arial" w:cs="Arial"/>
          <w:lang w:eastAsia="pl-PL"/>
        </w:rPr>
        <w:t>G</w:t>
      </w:r>
      <w:r w:rsidR="005F125D" w:rsidRPr="00D55D33">
        <w:rPr>
          <w:rFonts w:ascii="Arial" w:eastAsia="Times New Roman" w:hAnsi="Arial" w:cs="Arial"/>
          <w:lang w:eastAsia="pl-PL"/>
        </w:rPr>
        <w:t xml:space="preserve">órnictwo </w:t>
      </w:r>
      <w:r w:rsidRPr="00D55D33">
        <w:rPr>
          <w:rFonts w:ascii="Arial" w:eastAsia="Times New Roman" w:hAnsi="Arial" w:cs="Arial"/>
          <w:lang w:eastAsia="pl-PL"/>
        </w:rPr>
        <w:t>N</w:t>
      </w:r>
      <w:r w:rsidR="005F125D" w:rsidRPr="00D55D33">
        <w:rPr>
          <w:rFonts w:ascii="Arial" w:eastAsia="Times New Roman" w:hAnsi="Arial" w:cs="Arial"/>
          <w:lang w:eastAsia="pl-PL"/>
        </w:rPr>
        <w:t xml:space="preserve">aftowe </w:t>
      </w:r>
      <w:r w:rsidRPr="00D55D33">
        <w:rPr>
          <w:rFonts w:ascii="Arial" w:eastAsia="Times New Roman" w:hAnsi="Arial" w:cs="Arial"/>
          <w:lang w:eastAsia="pl-PL"/>
        </w:rPr>
        <w:t>i</w:t>
      </w:r>
      <w:r w:rsidR="005F125D" w:rsidRPr="00D55D33">
        <w:rPr>
          <w:rFonts w:ascii="Arial" w:eastAsia="Times New Roman" w:hAnsi="Arial" w:cs="Arial"/>
          <w:lang w:eastAsia="pl-PL"/>
        </w:rPr>
        <w:t xml:space="preserve"> </w:t>
      </w:r>
      <w:r w:rsidRPr="00D55D33">
        <w:rPr>
          <w:rFonts w:ascii="Arial" w:eastAsia="Times New Roman" w:hAnsi="Arial" w:cs="Arial"/>
          <w:lang w:eastAsia="pl-PL"/>
        </w:rPr>
        <w:t>G</w:t>
      </w:r>
      <w:r w:rsidR="005F125D" w:rsidRPr="00D55D33">
        <w:rPr>
          <w:rFonts w:ascii="Arial" w:eastAsia="Times New Roman" w:hAnsi="Arial" w:cs="Arial"/>
          <w:lang w:eastAsia="pl-PL"/>
        </w:rPr>
        <w:t>azownictwo</w:t>
      </w:r>
      <w:r w:rsidRPr="00D55D33">
        <w:rPr>
          <w:rFonts w:ascii="Arial" w:eastAsia="Times New Roman" w:hAnsi="Arial" w:cs="Arial"/>
          <w:lang w:eastAsia="pl-PL"/>
        </w:rPr>
        <w:t xml:space="preserve"> S.A</w:t>
      </w:r>
      <w:r w:rsidR="005F125D" w:rsidRPr="00D55D33">
        <w:rPr>
          <w:rFonts w:ascii="Arial" w:eastAsia="Times New Roman" w:hAnsi="Arial" w:cs="Arial"/>
          <w:lang w:eastAsia="pl-PL"/>
        </w:rPr>
        <w:t>.</w:t>
      </w:r>
      <w:r w:rsidR="006161A9" w:rsidRPr="00D55D33">
        <w:rPr>
          <w:rFonts w:ascii="Arial" w:eastAsia="Times New Roman" w:hAnsi="Arial" w:cs="Arial"/>
          <w:lang w:eastAsia="pl-PL"/>
        </w:rPr>
        <w:t>,</w:t>
      </w:r>
    </w:p>
    <w:p w14:paraId="1294F880" w14:textId="3A049C5F" w:rsidR="006161A9" w:rsidRPr="00D55D33" w:rsidRDefault="00133578" w:rsidP="004D7F5B">
      <w:pPr>
        <w:pStyle w:val="Akapitzlist"/>
        <w:numPr>
          <w:ilvl w:val="0"/>
          <w:numId w:val="43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Izba Gospodarcza Gazownictwa</w:t>
      </w:r>
      <w:r w:rsidR="006161A9" w:rsidRPr="00D55D33">
        <w:rPr>
          <w:rFonts w:ascii="Arial" w:eastAsia="Times New Roman" w:hAnsi="Arial" w:cs="Arial"/>
          <w:lang w:eastAsia="pl-PL"/>
        </w:rPr>
        <w:t>,</w:t>
      </w:r>
    </w:p>
    <w:p w14:paraId="780E11BA" w14:textId="0A378193" w:rsidR="006161A9" w:rsidRPr="00D55D33" w:rsidRDefault="00133578" w:rsidP="004D7F5B">
      <w:pPr>
        <w:pStyle w:val="Akapitzlist"/>
        <w:numPr>
          <w:ilvl w:val="0"/>
          <w:numId w:val="43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Izba Architektów </w:t>
      </w:r>
      <w:r w:rsidR="005F125D" w:rsidRPr="00D55D33">
        <w:rPr>
          <w:rFonts w:ascii="Arial" w:hAnsi="Arial" w:cs="Arial"/>
        </w:rPr>
        <w:t>Rzeczypospolitej Polskiej</w:t>
      </w:r>
      <w:r w:rsidR="006161A9" w:rsidRPr="00D55D33">
        <w:rPr>
          <w:rFonts w:ascii="Arial" w:eastAsia="Times New Roman" w:hAnsi="Arial" w:cs="Arial"/>
          <w:lang w:eastAsia="pl-PL"/>
        </w:rPr>
        <w:t>,</w:t>
      </w:r>
    </w:p>
    <w:p w14:paraId="5B0BCF13" w14:textId="20A72011" w:rsidR="00133578" w:rsidRPr="00D55D33" w:rsidRDefault="00FC4F0D" w:rsidP="004D7F5B">
      <w:pPr>
        <w:pStyle w:val="Akapitzlist"/>
        <w:numPr>
          <w:ilvl w:val="0"/>
          <w:numId w:val="43"/>
        </w:numPr>
        <w:spacing w:after="0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Federacja Związków Pracodawców Ochrony Zdrowia „Porozumienie Zielonogórskie”</w:t>
      </w:r>
      <w:r w:rsidR="00683A74" w:rsidRPr="00D55D33">
        <w:rPr>
          <w:rFonts w:ascii="Arial" w:eastAsia="Times New Roman" w:hAnsi="Arial" w:cs="Arial"/>
          <w:lang w:eastAsia="pl-PL"/>
        </w:rPr>
        <w:t xml:space="preserve"> (pismo informujące o braku uwag).</w:t>
      </w:r>
    </w:p>
    <w:p w14:paraId="18CFAFF2" w14:textId="4B719035" w:rsidR="00C252B4" w:rsidRPr="00D55D33" w:rsidRDefault="00400261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lastRenderedPageBreak/>
        <w:t>Uwagi zgłoszone do projektu rozporządzenia w ramach konsultacji publicznych:</w:t>
      </w:r>
    </w:p>
    <w:p w14:paraId="4F3D213B" w14:textId="4A63DE69" w:rsidR="00400261" w:rsidRPr="00D55D33" w:rsidRDefault="00067706" w:rsidP="004D7F5B">
      <w:pPr>
        <w:pStyle w:val="Akapitzlist"/>
        <w:numPr>
          <w:ilvl w:val="0"/>
          <w:numId w:val="44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Izba Architektów RP zgłosiła uwagę wskazującą na potrzebę</w:t>
      </w:r>
      <w:r w:rsidR="003429F6" w:rsidRPr="00D55D33">
        <w:rPr>
          <w:rFonts w:ascii="Arial" w:eastAsia="Times New Roman" w:hAnsi="Arial" w:cs="Arial"/>
          <w:lang w:eastAsia="pl-PL"/>
        </w:rPr>
        <w:t xml:space="preserve"> opracowania informatycznej metody uzupełniania rejestrów (wprowadzenia wymiany danych)</w:t>
      </w:r>
      <w:r w:rsidR="00400261" w:rsidRPr="00D55D33">
        <w:rPr>
          <w:rFonts w:ascii="Arial" w:eastAsia="Times New Roman" w:hAnsi="Arial" w:cs="Arial"/>
          <w:lang w:eastAsia="pl-PL"/>
        </w:rPr>
        <w:t xml:space="preserve"> </w:t>
      </w:r>
      <w:r w:rsidR="003429F6" w:rsidRPr="00D55D33">
        <w:rPr>
          <w:rFonts w:ascii="Arial" w:eastAsia="Times New Roman" w:hAnsi="Arial" w:cs="Arial"/>
          <w:lang w:eastAsia="pl-PL"/>
        </w:rPr>
        <w:t>w związku z</w:t>
      </w:r>
      <w:r w:rsidR="00400261" w:rsidRPr="00D55D33">
        <w:rPr>
          <w:rFonts w:ascii="Arial" w:eastAsia="Times New Roman" w:hAnsi="Arial" w:cs="Arial"/>
          <w:lang w:eastAsia="pl-PL"/>
        </w:rPr>
        <w:t xml:space="preserve"> postępujący</w:t>
      </w:r>
      <w:r w:rsidR="003429F6" w:rsidRPr="00D55D33">
        <w:rPr>
          <w:rFonts w:ascii="Arial" w:eastAsia="Times New Roman" w:hAnsi="Arial" w:cs="Arial"/>
          <w:lang w:eastAsia="pl-PL"/>
        </w:rPr>
        <w:t>m</w:t>
      </w:r>
      <w:r w:rsidR="00400261" w:rsidRPr="00D55D33">
        <w:rPr>
          <w:rFonts w:ascii="Arial" w:eastAsia="Times New Roman" w:hAnsi="Arial" w:cs="Arial"/>
          <w:lang w:eastAsia="pl-PL"/>
        </w:rPr>
        <w:t xml:space="preserve"> proces</w:t>
      </w:r>
      <w:r w:rsidR="003429F6" w:rsidRPr="00D55D33">
        <w:rPr>
          <w:rFonts w:ascii="Arial" w:eastAsia="Times New Roman" w:hAnsi="Arial" w:cs="Arial"/>
          <w:lang w:eastAsia="pl-PL"/>
        </w:rPr>
        <w:t>em</w:t>
      </w:r>
      <w:r w:rsidR="00400261" w:rsidRPr="00D55D33">
        <w:rPr>
          <w:rFonts w:ascii="Arial" w:eastAsia="Times New Roman" w:hAnsi="Arial" w:cs="Arial"/>
          <w:lang w:eastAsia="pl-PL"/>
        </w:rPr>
        <w:t xml:space="preserve"> cyfryzacji </w:t>
      </w:r>
      <w:r w:rsidR="003429F6" w:rsidRPr="00D55D33">
        <w:rPr>
          <w:rFonts w:ascii="Arial" w:eastAsia="Times New Roman" w:hAnsi="Arial" w:cs="Arial"/>
          <w:lang w:eastAsia="pl-PL"/>
        </w:rPr>
        <w:t>procesu budowlanego, co w konsekwencji zmniejszy</w:t>
      </w:r>
      <w:r w:rsidR="00E34B88" w:rsidRPr="00D55D33">
        <w:rPr>
          <w:rFonts w:ascii="Arial" w:eastAsia="Times New Roman" w:hAnsi="Arial" w:cs="Arial"/>
          <w:lang w:eastAsia="pl-PL"/>
        </w:rPr>
        <w:t>łoby</w:t>
      </w:r>
      <w:r w:rsidR="003429F6" w:rsidRPr="00D55D33">
        <w:rPr>
          <w:rFonts w:ascii="Arial" w:eastAsia="Times New Roman" w:hAnsi="Arial" w:cs="Arial"/>
          <w:lang w:eastAsia="pl-PL"/>
        </w:rPr>
        <w:t xml:space="preserve"> liczbę błędów</w:t>
      </w:r>
      <w:r w:rsidR="003429F6" w:rsidRPr="00D55D33">
        <w:rPr>
          <w:rFonts w:ascii="Arial" w:hAnsi="Arial" w:cs="Arial"/>
        </w:rPr>
        <w:t>.</w:t>
      </w:r>
    </w:p>
    <w:p w14:paraId="74583949" w14:textId="21094DA1" w:rsidR="00486C9E" w:rsidRDefault="00486C9E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Stanowisko </w:t>
      </w:r>
      <w:proofErr w:type="spellStart"/>
      <w:r>
        <w:rPr>
          <w:rFonts w:ascii="Arial" w:eastAsia="Times New Roman" w:hAnsi="Arial" w:cs="Arial"/>
          <w:lang w:eastAsia="pl-PL"/>
        </w:rPr>
        <w:t>MRPiT</w:t>
      </w:r>
      <w:proofErr w:type="spellEnd"/>
      <w:r>
        <w:rPr>
          <w:rFonts w:ascii="Arial" w:eastAsia="Times New Roman" w:hAnsi="Arial" w:cs="Arial"/>
          <w:lang w:eastAsia="pl-PL"/>
        </w:rPr>
        <w:t>:</w:t>
      </w:r>
    </w:p>
    <w:p w14:paraId="0B63E197" w14:textId="03AE67D4" w:rsidR="00067706" w:rsidRPr="00D55D33" w:rsidRDefault="00E34B88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Uwaga</w:t>
      </w:r>
      <w:r w:rsidR="00067706" w:rsidRPr="00D55D33">
        <w:rPr>
          <w:rFonts w:ascii="Arial" w:eastAsia="Times New Roman" w:hAnsi="Arial" w:cs="Arial"/>
          <w:lang w:eastAsia="pl-PL"/>
        </w:rPr>
        <w:t xml:space="preserve"> </w:t>
      </w:r>
      <w:r w:rsidRPr="00D55D33">
        <w:rPr>
          <w:rFonts w:ascii="Arial" w:eastAsia="Times New Roman" w:hAnsi="Arial" w:cs="Arial"/>
          <w:lang w:eastAsia="pl-PL"/>
        </w:rPr>
        <w:t>nieuwzględniona</w:t>
      </w:r>
      <w:r w:rsidR="00067706" w:rsidRPr="00D55D33">
        <w:rPr>
          <w:rFonts w:ascii="Arial" w:eastAsia="Times New Roman" w:hAnsi="Arial" w:cs="Arial"/>
          <w:lang w:eastAsia="pl-PL"/>
        </w:rPr>
        <w:t>.</w:t>
      </w:r>
    </w:p>
    <w:p w14:paraId="179116BD" w14:textId="7B55AAAC" w:rsidR="00E34B88" w:rsidRPr="00D55D33" w:rsidRDefault="00067706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P</w:t>
      </w:r>
      <w:r w:rsidR="00E34B88" w:rsidRPr="00D55D33">
        <w:rPr>
          <w:rFonts w:ascii="Arial" w:eastAsia="Times New Roman" w:hAnsi="Arial" w:cs="Arial"/>
          <w:lang w:eastAsia="pl-PL"/>
        </w:rPr>
        <w:t xml:space="preserve">rocedowany projekt rozporządzenia powinien przewidywać rozwiązania dostosowane </w:t>
      </w:r>
      <w:r w:rsidR="00BB6BE1" w:rsidRPr="00D55D33">
        <w:rPr>
          <w:rFonts w:ascii="Arial" w:eastAsia="Times New Roman" w:hAnsi="Arial" w:cs="Arial"/>
          <w:lang w:eastAsia="pl-PL"/>
        </w:rPr>
        <w:t>do obecnie</w:t>
      </w:r>
      <w:r w:rsidR="00E34B88" w:rsidRPr="00D55D33">
        <w:rPr>
          <w:rFonts w:ascii="Arial" w:eastAsia="Times New Roman" w:hAnsi="Arial" w:cs="Arial"/>
          <w:lang w:eastAsia="pl-PL"/>
        </w:rPr>
        <w:t xml:space="preserve"> funkcjonującego systemu</w:t>
      </w:r>
      <w:r w:rsidR="00BB6BE1" w:rsidRPr="00D55D33">
        <w:rPr>
          <w:rFonts w:ascii="Arial" w:eastAsia="Times New Roman" w:hAnsi="Arial" w:cs="Arial"/>
          <w:lang w:eastAsia="pl-PL"/>
        </w:rPr>
        <w:t xml:space="preserve"> i możliwości technicznych. Uwzględnienie przedstawionego postulatu wymaga natomiast</w:t>
      </w:r>
      <w:r w:rsidR="00E34B88" w:rsidRPr="00D55D33">
        <w:rPr>
          <w:rFonts w:ascii="Arial" w:eastAsia="Times New Roman" w:hAnsi="Arial" w:cs="Arial"/>
          <w:lang w:eastAsia="pl-PL"/>
        </w:rPr>
        <w:t xml:space="preserve"> znacznych modyfikacji technicznych systemu RWDZ</w:t>
      </w:r>
      <w:r w:rsidR="00BB6BE1" w:rsidRPr="00D55D33">
        <w:rPr>
          <w:rFonts w:ascii="Arial" w:eastAsia="Times New Roman" w:hAnsi="Arial" w:cs="Arial"/>
          <w:lang w:eastAsia="pl-PL"/>
        </w:rPr>
        <w:t xml:space="preserve"> (</w:t>
      </w:r>
      <w:r w:rsidR="00BB6BE1" w:rsidRPr="006F5967">
        <w:rPr>
          <w:rFonts w:ascii="Arial" w:eastAsia="Times New Roman" w:hAnsi="Arial" w:cs="Arial"/>
          <w:lang w:eastAsia="pl-PL"/>
        </w:rPr>
        <w:t>Rejestr</w:t>
      </w:r>
      <w:r w:rsidR="00BB6BE1" w:rsidRPr="00D55D33">
        <w:rPr>
          <w:rFonts w:ascii="Arial" w:eastAsia="Times New Roman" w:hAnsi="Arial" w:cs="Arial"/>
          <w:lang w:eastAsia="pl-PL"/>
        </w:rPr>
        <w:t>u</w:t>
      </w:r>
      <w:r w:rsidR="00BB6BE1" w:rsidRPr="006F5967">
        <w:rPr>
          <w:rFonts w:ascii="Arial" w:eastAsia="Times New Roman" w:hAnsi="Arial" w:cs="Arial"/>
          <w:lang w:eastAsia="pl-PL"/>
        </w:rPr>
        <w:t xml:space="preserve"> Wniosków, Decyzji </w:t>
      </w:r>
      <w:r w:rsidR="004D7F5B">
        <w:rPr>
          <w:rFonts w:ascii="Arial" w:eastAsia="Times New Roman" w:hAnsi="Arial" w:cs="Arial"/>
          <w:lang w:eastAsia="pl-PL"/>
        </w:rPr>
        <w:br/>
      </w:r>
      <w:r w:rsidR="00BB6BE1" w:rsidRPr="006F5967">
        <w:rPr>
          <w:rFonts w:ascii="Arial" w:eastAsia="Times New Roman" w:hAnsi="Arial" w:cs="Arial"/>
          <w:lang w:eastAsia="pl-PL"/>
        </w:rPr>
        <w:t>i Zgłoszeń</w:t>
      </w:r>
      <w:r w:rsidR="00BB6BE1" w:rsidRPr="00D55D33">
        <w:rPr>
          <w:rFonts w:ascii="Arial" w:eastAsia="Times New Roman" w:hAnsi="Arial" w:cs="Arial"/>
          <w:lang w:eastAsia="pl-PL"/>
        </w:rPr>
        <w:t>)</w:t>
      </w:r>
      <w:r w:rsidR="00E34B88" w:rsidRPr="00D55D33">
        <w:rPr>
          <w:rFonts w:ascii="Arial" w:eastAsia="Times New Roman" w:hAnsi="Arial" w:cs="Arial"/>
          <w:lang w:eastAsia="pl-PL"/>
        </w:rPr>
        <w:t xml:space="preserve"> i może być wzięty pod uwagę podczas przyszłych prac rozwojowych.</w:t>
      </w:r>
    </w:p>
    <w:p w14:paraId="38E15235" w14:textId="20818EFC" w:rsidR="006341D6" w:rsidRPr="00D55D33" w:rsidRDefault="00400261" w:rsidP="004D7F5B">
      <w:pPr>
        <w:pStyle w:val="Akapitzlist"/>
        <w:numPr>
          <w:ilvl w:val="0"/>
          <w:numId w:val="44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PGNiG S.A. oraz </w:t>
      </w:r>
      <w:r w:rsidR="003429F6" w:rsidRPr="00D55D33">
        <w:rPr>
          <w:rFonts w:ascii="Arial" w:eastAsia="Times New Roman" w:hAnsi="Arial" w:cs="Arial"/>
          <w:lang w:eastAsia="pl-PL"/>
        </w:rPr>
        <w:t>Izba</w:t>
      </w:r>
      <w:r w:rsidRPr="00D55D33">
        <w:rPr>
          <w:rFonts w:ascii="Arial" w:eastAsia="Times New Roman" w:hAnsi="Arial" w:cs="Arial"/>
          <w:lang w:eastAsia="pl-PL"/>
        </w:rPr>
        <w:t xml:space="preserve"> Gospodarcza Gazownictwa</w:t>
      </w:r>
      <w:r w:rsidR="003429F6" w:rsidRPr="00D55D33">
        <w:rPr>
          <w:rFonts w:ascii="Arial" w:eastAsia="Times New Roman" w:hAnsi="Arial" w:cs="Arial"/>
          <w:lang w:eastAsia="pl-PL"/>
        </w:rPr>
        <w:t xml:space="preserve"> </w:t>
      </w:r>
      <w:r w:rsidR="00067706" w:rsidRPr="00D55D33">
        <w:rPr>
          <w:rFonts w:ascii="Arial" w:eastAsia="Times New Roman" w:hAnsi="Arial" w:cs="Arial"/>
          <w:lang w:eastAsia="pl-PL"/>
        </w:rPr>
        <w:t>w przekazanym stanowisku wskazały</w:t>
      </w:r>
      <w:r w:rsidR="003429F6" w:rsidRPr="00D55D33">
        <w:rPr>
          <w:rFonts w:ascii="Arial" w:eastAsia="Times New Roman" w:hAnsi="Arial" w:cs="Arial"/>
          <w:lang w:eastAsia="pl-PL"/>
        </w:rPr>
        <w:t xml:space="preserve">, </w:t>
      </w:r>
      <w:r w:rsidR="004D7F5B">
        <w:rPr>
          <w:rFonts w:ascii="Arial" w:eastAsia="Times New Roman" w:hAnsi="Arial" w:cs="Arial"/>
          <w:lang w:eastAsia="pl-PL"/>
        </w:rPr>
        <w:br/>
      </w:r>
      <w:r w:rsidR="003429F6" w:rsidRPr="00D55D33">
        <w:rPr>
          <w:rFonts w:ascii="Arial" w:eastAsia="Times New Roman" w:hAnsi="Arial" w:cs="Arial"/>
          <w:lang w:eastAsia="pl-PL"/>
        </w:rPr>
        <w:t>że rejestry powinny</w:t>
      </w:r>
      <w:r w:rsidR="006341D6" w:rsidRPr="00D55D33">
        <w:rPr>
          <w:rFonts w:ascii="Arial" w:eastAsia="Times New Roman" w:hAnsi="Arial" w:cs="Arial"/>
          <w:lang w:eastAsia="pl-PL"/>
        </w:rPr>
        <w:t>:</w:t>
      </w:r>
    </w:p>
    <w:p w14:paraId="7A144D9C" w14:textId="77777777" w:rsidR="006341D6" w:rsidRPr="00D55D33" w:rsidRDefault="003429F6" w:rsidP="004D7F5B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być interaktywne – z możliwością filtracji po rodzaju dokumentu, dacie dokumentu, dacie zatwierdzenia, statusie dokumentu itp.</w:t>
      </w:r>
      <w:r w:rsidR="006341D6" w:rsidRPr="00D55D33">
        <w:rPr>
          <w:rFonts w:ascii="Arial" w:eastAsia="Times New Roman" w:hAnsi="Arial" w:cs="Arial"/>
          <w:lang w:eastAsia="pl-PL"/>
        </w:rPr>
        <w:t xml:space="preserve">, </w:t>
      </w:r>
    </w:p>
    <w:p w14:paraId="657D20FE" w14:textId="25570ED3" w:rsidR="006341D6" w:rsidRPr="00D55D33" w:rsidRDefault="006341D6" w:rsidP="004D7F5B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zawierać również wnioski odrzucone, negatywne decyzje o pozwoleniu na budowę </w:t>
      </w:r>
      <w:r w:rsidR="004D7F5B">
        <w:rPr>
          <w:rFonts w:ascii="Arial" w:eastAsia="Times New Roman" w:hAnsi="Arial" w:cs="Arial"/>
          <w:lang w:eastAsia="pl-PL"/>
        </w:rPr>
        <w:br/>
      </w:r>
      <w:r w:rsidRPr="00D55D33">
        <w:rPr>
          <w:rFonts w:ascii="Arial" w:eastAsia="Times New Roman" w:hAnsi="Arial" w:cs="Arial"/>
          <w:lang w:eastAsia="pl-PL"/>
        </w:rPr>
        <w:t>i zgłoszenia odrzucone,</w:t>
      </w:r>
    </w:p>
    <w:p w14:paraId="77B6DCE8" w14:textId="0A9C4BBD" w:rsidR="00BB6BE1" w:rsidRPr="00D55D33" w:rsidRDefault="006341D6" w:rsidP="004D7F5B">
      <w:pPr>
        <w:pStyle w:val="Akapitzlist"/>
        <w:numPr>
          <w:ilvl w:val="0"/>
          <w:numId w:val="47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zostać zautomatyzowane poprzez automatyczne przyjęcie i zaakceptowanie dokumentu, do którego nie wniesiono</w:t>
      </w:r>
      <w:r w:rsidR="00E34B88" w:rsidRPr="00D55D33">
        <w:rPr>
          <w:rFonts w:ascii="Arial" w:eastAsia="Times New Roman" w:hAnsi="Arial" w:cs="Arial"/>
          <w:lang w:eastAsia="pl-PL"/>
        </w:rPr>
        <w:t xml:space="preserve"> uwag lub wątpliwości.</w:t>
      </w:r>
    </w:p>
    <w:p w14:paraId="7CF3D7E6" w14:textId="48292266" w:rsidR="00486C9E" w:rsidRDefault="00486C9E" w:rsidP="004D7F5B">
      <w:pPr>
        <w:spacing w:after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Stanowisko </w:t>
      </w:r>
      <w:proofErr w:type="spellStart"/>
      <w:r>
        <w:rPr>
          <w:rFonts w:ascii="Arial" w:eastAsia="Times New Roman" w:hAnsi="Arial" w:cs="Arial"/>
          <w:lang w:eastAsia="pl-PL"/>
        </w:rPr>
        <w:t>MRPiT</w:t>
      </w:r>
      <w:proofErr w:type="spellEnd"/>
      <w:r>
        <w:rPr>
          <w:rFonts w:ascii="Arial" w:eastAsia="Times New Roman" w:hAnsi="Arial" w:cs="Arial"/>
          <w:lang w:eastAsia="pl-PL"/>
        </w:rPr>
        <w:t>:</w:t>
      </w:r>
    </w:p>
    <w:p w14:paraId="52E6FFDA" w14:textId="047A91FB" w:rsidR="006C7CF2" w:rsidRPr="00D55D33" w:rsidRDefault="00BB6BE1" w:rsidP="004D7F5B">
      <w:pPr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Uwagi</w:t>
      </w:r>
      <w:r w:rsidR="006C7CF2" w:rsidRPr="00D55D33">
        <w:rPr>
          <w:rFonts w:ascii="Arial" w:eastAsia="Times New Roman" w:hAnsi="Arial" w:cs="Arial"/>
          <w:lang w:eastAsia="pl-PL"/>
        </w:rPr>
        <w:t xml:space="preserve"> </w:t>
      </w:r>
      <w:r w:rsidR="00067706" w:rsidRPr="00D55D33">
        <w:rPr>
          <w:rFonts w:ascii="Arial" w:eastAsia="Times New Roman" w:hAnsi="Arial" w:cs="Arial"/>
          <w:lang w:eastAsia="pl-PL"/>
        </w:rPr>
        <w:t>nieuwzględnione</w:t>
      </w:r>
      <w:r w:rsidR="006C7CF2" w:rsidRPr="00D55D33">
        <w:rPr>
          <w:rFonts w:ascii="Arial" w:eastAsia="Times New Roman" w:hAnsi="Arial" w:cs="Arial"/>
          <w:lang w:eastAsia="pl-PL"/>
        </w:rPr>
        <w:t>.</w:t>
      </w:r>
    </w:p>
    <w:p w14:paraId="3AEA8879" w14:textId="501C099E" w:rsidR="00BB6BE1" w:rsidRPr="006F5967" w:rsidRDefault="00067706" w:rsidP="004D7F5B">
      <w:pPr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W pierwszej kolejności należy wskazać, że p</w:t>
      </w:r>
      <w:r w:rsidR="00BB6BE1" w:rsidRPr="006F5967">
        <w:rPr>
          <w:rFonts w:ascii="Arial" w:eastAsia="Times New Roman" w:hAnsi="Arial" w:cs="Arial"/>
          <w:lang w:eastAsia="pl-PL"/>
        </w:rPr>
        <w:t>rzedmiotowe uwagi odnoszą się do kwestii technicznych związanych z funkcjonowaniem systemu RWZD</w:t>
      </w:r>
      <w:r w:rsidR="006C7CF2" w:rsidRPr="00D55D33">
        <w:rPr>
          <w:rFonts w:ascii="Arial" w:eastAsia="Times New Roman" w:hAnsi="Arial" w:cs="Arial"/>
          <w:lang w:eastAsia="pl-PL"/>
        </w:rPr>
        <w:t xml:space="preserve"> (</w:t>
      </w:r>
      <w:r w:rsidR="006C7CF2" w:rsidRPr="006F5967">
        <w:rPr>
          <w:rFonts w:ascii="Arial" w:eastAsia="Times New Roman" w:hAnsi="Arial" w:cs="Arial"/>
          <w:lang w:eastAsia="pl-PL"/>
        </w:rPr>
        <w:t>Rejestr</w:t>
      </w:r>
      <w:r w:rsidR="006C7CF2" w:rsidRPr="00D55D33">
        <w:rPr>
          <w:rFonts w:ascii="Arial" w:eastAsia="Times New Roman" w:hAnsi="Arial" w:cs="Arial"/>
          <w:lang w:eastAsia="pl-PL"/>
        </w:rPr>
        <w:t>u</w:t>
      </w:r>
      <w:r w:rsidR="006C7CF2" w:rsidRPr="006F5967">
        <w:rPr>
          <w:rFonts w:ascii="Arial" w:eastAsia="Times New Roman" w:hAnsi="Arial" w:cs="Arial"/>
          <w:lang w:eastAsia="pl-PL"/>
        </w:rPr>
        <w:t xml:space="preserve"> Wniosków, Decyzji i Zgłoszeń</w:t>
      </w:r>
      <w:r w:rsidR="006C7CF2" w:rsidRPr="00D55D33">
        <w:rPr>
          <w:rFonts w:ascii="Arial" w:eastAsia="Times New Roman" w:hAnsi="Arial" w:cs="Arial"/>
          <w:lang w:eastAsia="pl-PL"/>
        </w:rPr>
        <w:t>)</w:t>
      </w:r>
      <w:r w:rsidR="00BB6BE1" w:rsidRPr="006F5967">
        <w:rPr>
          <w:rFonts w:ascii="Arial" w:eastAsia="Times New Roman" w:hAnsi="Arial" w:cs="Arial"/>
          <w:lang w:eastAsia="pl-PL"/>
        </w:rPr>
        <w:t>, a nie treści</w:t>
      </w:r>
      <w:r w:rsidR="00BB6BE1" w:rsidRPr="00D55D33">
        <w:rPr>
          <w:rFonts w:ascii="Arial" w:eastAsia="Times New Roman" w:hAnsi="Arial" w:cs="Arial"/>
          <w:lang w:eastAsia="pl-PL"/>
        </w:rPr>
        <w:t xml:space="preserve"> przedmiotowego</w:t>
      </w:r>
      <w:r w:rsidR="00BB6BE1" w:rsidRPr="006F5967">
        <w:rPr>
          <w:rFonts w:ascii="Arial" w:eastAsia="Times New Roman" w:hAnsi="Arial" w:cs="Arial"/>
          <w:lang w:eastAsia="pl-PL"/>
        </w:rPr>
        <w:t xml:space="preserve"> projektu </w:t>
      </w:r>
      <w:r w:rsidR="00BB6BE1" w:rsidRPr="00D55D33">
        <w:rPr>
          <w:rFonts w:ascii="Arial" w:eastAsia="Times New Roman" w:hAnsi="Arial" w:cs="Arial"/>
          <w:lang w:eastAsia="pl-PL"/>
        </w:rPr>
        <w:t>rozporządzenia</w:t>
      </w:r>
      <w:r w:rsidR="00486C9E">
        <w:rPr>
          <w:rFonts w:ascii="Arial" w:eastAsia="Times New Roman" w:hAnsi="Arial" w:cs="Arial"/>
          <w:lang w:eastAsia="pl-PL"/>
        </w:rPr>
        <w:t>, tj. sposobu</w:t>
      </w:r>
      <w:r w:rsidRPr="00D55D33">
        <w:rPr>
          <w:rFonts w:ascii="Arial" w:eastAsia="Times New Roman" w:hAnsi="Arial" w:cs="Arial"/>
          <w:lang w:eastAsia="pl-PL"/>
        </w:rPr>
        <w:t xml:space="preserve"> prowadzenia przez organy przedmiotowych rejestrów</w:t>
      </w:r>
      <w:r w:rsidR="00BB6BE1" w:rsidRPr="00D55D33">
        <w:rPr>
          <w:rFonts w:ascii="Arial" w:eastAsia="Times New Roman" w:hAnsi="Arial" w:cs="Arial"/>
          <w:lang w:eastAsia="pl-PL"/>
        </w:rPr>
        <w:t xml:space="preserve">. Uwzględnienie </w:t>
      </w:r>
      <w:r w:rsidR="00486C9E">
        <w:rPr>
          <w:rFonts w:ascii="Arial" w:eastAsia="Times New Roman" w:hAnsi="Arial" w:cs="Arial"/>
          <w:lang w:eastAsia="pl-PL"/>
        </w:rPr>
        <w:t xml:space="preserve">zgłoszonych </w:t>
      </w:r>
      <w:r w:rsidR="00BB6BE1" w:rsidRPr="00D55D33">
        <w:rPr>
          <w:rFonts w:ascii="Arial" w:eastAsia="Times New Roman" w:hAnsi="Arial" w:cs="Arial"/>
          <w:lang w:eastAsia="pl-PL"/>
        </w:rPr>
        <w:t>postulatów wymaga znacznych modyfikacji technicznych systemu RWDZ</w:t>
      </w:r>
      <w:r w:rsidR="006C7CF2" w:rsidRPr="00D55D33">
        <w:rPr>
          <w:rFonts w:ascii="Arial" w:eastAsia="Times New Roman" w:hAnsi="Arial" w:cs="Arial"/>
          <w:lang w:eastAsia="pl-PL"/>
        </w:rPr>
        <w:t xml:space="preserve"> </w:t>
      </w:r>
      <w:r w:rsidR="00BB6BE1" w:rsidRPr="00D55D33">
        <w:rPr>
          <w:rFonts w:ascii="Arial" w:eastAsia="Times New Roman" w:hAnsi="Arial" w:cs="Arial"/>
          <w:lang w:eastAsia="pl-PL"/>
        </w:rPr>
        <w:t>i może być wzięty pod uwagę podczas przyszłych prac rozwojowych.</w:t>
      </w:r>
    </w:p>
    <w:p w14:paraId="5282590B" w14:textId="17DF21F7" w:rsidR="00BB6BE1" w:rsidRPr="006F5967" w:rsidRDefault="00BB6BE1" w:rsidP="004D7F5B">
      <w:pPr>
        <w:jc w:val="both"/>
        <w:rPr>
          <w:rFonts w:ascii="Arial" w:eastAsia="Times New Roman" w:hAnsi="Arial" w:cs="Arial"/>
          <w:lang w:eastAsia="pl-PL"/>
        </w:rPr>
      </w:pPr>
      <w:r w:rsidRPr="006F5967">
        <w:rPr>
          <w:rFonts w:ascii="Arial" w:eastAsia="Times New Roman" w:hAnsi="Arial" w:cs="Arial"/>
          <w:lang w:eastAsia="pl-PL"/>
        </w:rPr>
        <w:t xml:space="preserve">Niemniej jednak odnosząc się do podniesionych w </w:t>
      </w:r>
      <w:r w:rsidR="009617D8" w:rsidRPr="00D55D33">
        <w:rPr>
          <w:rFonts w:ascii="Arial" w:eastAsia="Times New Roman" w:hAnsi="Arial" w:cs="Arial"/>
          <w:lang w:eastAsia="pl-PL"/>
        </w:rPr>
        <w:t>przekazanych stanowiskach</w:t>
      </w:r>
      <w:r w:rsidRPr="006F5967">
        <w:rPr>
          <w:rFonts w:ascii="Arial" w:eastAsia="Times New Roman" w:hAnsi="Arial" w:cs="Arial"/>
          <w:lang w:eastAsia="pl-PL"/>
        </w:rPr>
        <w:t xml:space="preserve"> kwestii, iż rejestr</w:t>
      </w:r>
      <w:r w:rsidR="00486C9E">
        <w:rPr>
          <w:rFonts w:ascii="Arial" w:eastAsia="Times New Roman" w:hAnsi="Arial" w:cs="Arial"/>
          <w:lang w:eastAsia="pl-PL"/>
        </w:rPr>
        <w:t>y</w:t>
      </w:r>
      <w:r w:rsidRPr="006F5967">
        <w:rPr>
          <w:rFonts w:ascii="Arial" w:eastAsia="Times New Roman" w:hAnsi="Arial" w:cs="Arial"/>
          <w:lang w:eastAsia="pl-PL"/>
        </w:rPr>
        <w:t xml:space="preserve"> </w:t>
      </w:r>
      <w:r w:rsidR="00486C9E">
        <w:rPr>
          <w:rFonts w:ascii="Arial" w:eastAsia="Times New Roman" w:hAnsi="Arial" w:cs="Arial"/>
          <w:lang w:eastAsia="pl-PL"/>
        </w:rPr>
        <w:t>powin</w:t>
      </w:r>
      <w:r w:rsidRPr="006F5967">
        <w:rPr>
          <w:rFonts w:ascii="Arial" w:eastAsia="Times New Roman" w:hAnsi="Arial" w:cs="Arial"/>
          <w:lang w:eastAsia="pl-PL"/>
        </w:rPr>
        <w:t>n</w:t>
      </w:r>
      <w:r w:rsidR="00486C9E">
        <w:rPr>
          <w:rFonts w:ascii="Arial" w:eastAsia="Times New Roman" w:hAnsi="Arial" w:cs="Arial"/>
          <w:lang w:eastAsia="pl-PL"/>
        </w:rPr>
        <w:t>y być interaktywne</w:t>
      </w:r>
      <w:r w:rsidRPr="006F5967">
        <w:rPr>
          <w:rFonts w:ascii="Arial" w:eastAsia="Times New Roman" w:hAnsi="Arial" w:cs="Arial"/>
          <w:lang w:eastAsia="pl-PL"/>
        </w:rPr>
        <w:t xml:space="preserve"> – z możliwością filtracji po rodzaju dokumentu, dacie dokumentu, dacie zatwierdzenia, statusie dokumentu – wyjaśnić należy, że to organy administracji architektoniczno-budowlanej prowadzą przedmiotowe rejestry. Rejestry te prowadzone są w sposób umożliwiający organom dowolną filtrację danych. Natomiast zarówno obywatele jak</w:t>
      </w:r>
      <w:r w:rsidR="00486C9E">
        <w:rPr>
          <w:rFonts w:ascii="Arial" w:eastAsia="Times New Roman" w:hAnsi="Arial" w:cs="Arial"/>
          <w:lang w:eastAsia="pl-PL"/>
        </w:rPr>
        <w:t xml:space="preserve"> i</w:t>
      </w:r>
      <w:r w:rsidRPr="006F5967">
        <w:rPr>
          <w:rFonts w:ascii="Arial" w:eastAsia="Times New Roman" w:hAnsi="Arial" w:cs="Arial"/>
          <w:lang w:eastAsia="pl-PL"/>
        </w:rPr>
        <w:t xml:space="preserve"> inne podmioty nie mają dostępu do tych rejestrów, bowiem na stronie internetowej Głównego Urzędu Nadzoru Budowlanego udostępniane są dane z tych rejestrów, a nie</w:t>
      </w:r>
      <w:r w:rsidR="00486C9E">
        <w:rPr>
          <w:rFonts w:ascii="Arial" w:eastAsia="Times New Roman" w:hAnsi="Arial" w:cs="Arial"/>
          <w:lang w:eastAsia="pl-PL"/>
        </w:rPr>
        <w:t xml:space="preserve"> same</w:t>
      </w:r>
      <w:r w:rsidRPr="006F5967">
        <w:rPr>
          <w:rFonts w:ascii="Arial" w:eastAsia="Times New Roman" w:hAnsi="Arial" w:cs="Arial"/>
          <w:lang w:eastAsia="pl-PL"/>
        </w:rPr>
        <w:t xml:space="preserve"> rejestry. Dlatego też zarówno obywatele jak</w:t>
      </w:r>
      <w:r w:rsidR="00486C9E">
        <w:rPr>
          <w:rFonts w:ascii="Arial" w:eastAsia="Times New Roman" w:hAnsi="Arial" w:cs="Arial"/>
          <w:lang w:eastAsia="pl-PL"/>
        </w:rPr>
        <w:t xml:space="preserve"> i</w:t>
      </w:r>
      <w:r w:rsidRPr="006F5967">
        <w:rPr>
          <w:rFonts w:ascii="Arial" w:eastAsia="Times New Roman" w:hAnsi="Arial" w:cs="Arial"/>
          <w:lang w:eastAsia="pl-PL"/>
        </w:rPr>
        <w:t xml:space="preserve"> inne podmioty zainteresowane danymi zawartymi w tych rejestrach mogą wyszukać interesujące ich informacje przy użyciu wyszukiwarki publicznej RWDZ (Rejestr Wniosków, Decyzji i Zgłoszeń) dostępnej na stronie GUNB. Wyszukiwarka ta pozwala na filt</w:t>
      </w:r>
      <w:r w:rsidR="006C7CF2" w:rsidRPr="00D55D33">
        <w:rPr>
          <w:rFonts w:ascii="Arial" w:eastAsia="Times New Roman" w:hAnsi="Arial" w:cs="Arial"/>
          <w:lang w:eastAsia="pl-PL"/>
        </w:rPr>
        <w:t>rowanie danych zawartych w RWDZ</w:t>
      </w:r>
      <w:r w:rsidRPr="006F5967">
        <w:rPr>
          <w:rFonts w:ascii="Arial" w:eastAsia="Times New Roman" w:hAnsi="Arial" w:cs="Arial"/>
          <w:lang w:eastAsia="pl-PL"/>
        </w:rPr>
        <w:t xml:space="preserve"> np. poprzez: rodzaj wyszukania tj. wyszukanie pozwoleń na budowę/ zgłodzeni budowy, informacje </w:t>
      </w:r>
      <w:r w:rsidR="004D7F5B">
        <w:rPr>
          <w:rFonts w:ascii="Arial" w:eastAsia="Times New Roman" w:hAnsi="Arial" w:cs="Arial"/>
          <w:lang w:eastAsia="pl-PL"/>
        </w:rPr>
        <w:br/>
      </w:r>
      <w:r w:rsidRPr="006F5967">
        <w:rPr>
          <w:rFonts w:ascii="Arial" w:eastAsia="Times New Roman" w:hAnsi="Arial" w:cs="Arial"/>
          <w:lang w:eastAsia="pl-PL"/>
        </w:rPr>
        <w:t xml:space="preserve">o dokumencie takie jak: typ dokumentu (statut), nr decyzji, nr wniosku, zakres dat, informacje </w:t>
      </w:r>
      <w:r w:rsidR="004D7F5B">
        <w:rPr>
          <w:rFonts w:ascii="Arial" w:eastAsia="Times New Roman" w:hAnsi="Arial" w:cs="Arial"/>
          <w:lang w:eastAsia="pl-PL"/>
        </w:rPr>
        <w:br/>
      </w:r>
      <w:r w:rsidRPr="006F5967">
        <w:rPr>
          <w:rFonts w:ascii="Arial" w:eastAsia="Times New Roman" w:hAnsi="Arial" w:cs="Arial"/>
          <w:lang w:eastAsia="pl-PL"/>
        </w:rPr>
        <w:t>o obiekcie: województwo, miejscowość, informacje o działce, informacje nt. zamierzenia budowlanego (kategoria obiektu, rodzaj zamierzen</w:t>
      </w:r>
      <w:r w:rsidR="00D55D33" w:rsidRPr="00D55D33">
        <w:rPr>
          <w:rFonts w:ascii="Arial" w:eastAsia="Times New Roman" w:hAnsi="Arial" w:cs="Arial"/>
          <w:lang w:eastAsia="pl-PL"/>
        </w:rPr>
        <w:t>ia budowlanego) oraz informacje</w:t>
      </w:r>
      <w:r w:rsidRPr="006F5967">
        <w:rPr>
          <w:rFonts w:ascii="Arial" w:eastAsia="Times New Roman" w:hAnsi="Arial" w:cs="Arial"/>
          <w:lang w:eastAsia="pl-PL"/>
        </w:rPr>
        <w:t> o organie itp.</w:t>
      </w:r>
    </w:p>
    <w:p w14:paraId="0F95A565" w14:textId="75778B73" w:rsidR="006341D6" w:rsidRPr="003D6ED7" w:rsidRDefault="006C7CF2" w:rsidP="004D7F5B">
      <w:pPr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Odnosząc się do</w:t>
      </w:r>
      <w:r w:rsidR="00BB6BE1" w:rsidRPr="006F5967">
        <w:rPr>
          <w:rFonts w:ascii="Arial" w:eastAsia="Times New Roman" w:hAnsi="Arial" w:cs="Arial"/>
          <w:lang w:eastAsia="pl-PL"/>
        </w:rPr>
        <w:t xml:space="preserve"> </w:t>
      </w:r>
      <w:r w:rsidRPr="00D55D33">
        <w:rPr>
          <w:rFonts w:ascii="Arial" w:eastAsia="Times New Roman" w:hAnsi="Arial" w:cs="Arial"/>
          <w:lang w:eastAsia="pl-PL"/>
        </w:rPr>
        <w:t>postulatu drugiego, dotyczącego wniosków i zgłoszeń odrzuconych oraz negatywnych decyzji</w:t>
      </w:r>
      <w:r w:rsidR="00BB6BE1" w:rsidRPr="006F5967">
        <w:rPr>
          <w:rFonts w:ascii="Arial" w:eastAsia="Times New Roman" w:hAnsi="Arial" w:cs="Arial"/>
          <w:lang w:eastAsia="pl-PL"/>
        </w:rPr>
        <w:t xml:space="preserve"> o pozwoleniu </w:t>
      </w:r>
      <w:r w:rsidRPr="00D55D33">
        <w:rPr>
          <w:rFonts w:ascii="Arial" w:eastAsia="Times New Roman" w:hAnsi="Arial" w:cs="Arial"/>
          <w:lang w:eastAsia="pl-PL"/>
        </w:rPr>
        <w:t>na budowę  należy wyjaśnić</w:t>
      </w:r>
      <w:r w:rsidR="00BB6BE1" w:rsidRPr="006F5967">
        <w:rPr>
          <w:rFonts w:ascii="Arial" w:eastAsia="Times New Roman" w:hAnsi="Arial" w:cs="Arial"/>
          <w:lang w:eastAsia="pl-PL"/>
        </w:rPr>
        <w:t xml:space="preserve">, że informacje </w:t>
      </w:r>
      <w:r w:rsidRPr="006F5967">
        <w:rPr>
          <w:rFonts w:ascii="Arial" w:eastAsia="Times New Roman" w:hAnsi="Arial" w:cs="Arial"/>
          <w:lang w:eastAsia="pl-PL"/>
        </w:rPr>
        <w:t>te</w:t>
      </w:r>
      <w:r w:rsidRPr="00D55D33">
        <w:rPr>
          <w:rFonts w:ascii="Arial" w:eastAsia="Times New Roman" w:hAnsi="Arial" w:cs="Arial"/>
          <w:lang w:eastAsia="pl-PL"/>
        </w:rPr>
        <w:t xml:space="preserve"> </w:t>
      </w:r>
      <w:r w:rsidRPr="006F5967">
        <w:rPr>
          <w:rFonts w:ascii="Arial" w:eastAsia="Times New Roman" w:hAnsi="Arial" w:cs="Arial"/>
          <w:lang w:eastAsia="pl-PL"/>
        </w:rPr>
        <w:t>również</w:t>
      </w:r>
      <w:r w:rsidRPr="00D55D33">
        <w:rPr>
          <w:rFonts w:ascii="Arial" w:eastAsia="Times New Roman" w:hAnsi="Arial" w:cs="Arial"/>
          <w:lang w:eastAsia="pl-PL"/>
        </w:rPr>
        <w:t xml:space="preserve"> </w:t>
      </w:r>
      <w:r w:rsidR="00BB6BE1" w:rsidRPr="006F5967">
        <w:rPr>
          <w:rFonts w:ascii="Arial" w:eastAsia="Times New Roman" w:hAnsi="Arial" w:cs="Arial"/>
          <w:lang w:eastAsia="pl-PL"/>
        </w:rPr>
        <w:t>znajdują się w p</w:t>
      </w:r>
      <w:r w:rsidRPr="00D55D33">
        <w:rPr>
          <w:rFonts w:ascii="Arial" w:eastAsia="Times New Roman" w:hAnsi="Arial" w:cs="Arial"/>
          <w:lang w:eastAsia="pl-PL"/>
        </w:rPr>
        <w:t>rzedmiotowym rejestrze, a w wyszukiwarce możliwe jest wyszukanie</w:t>
      </w:r>
      <w:r w:rsidR="00486C9E">
        <w:rPr>
          <w:rFonts w:ascii="Arial" w:eastAsia="Times New Roman" w:hAnsi="Arial" w:cs="Arial"/>
          <w:lang w:eastAsia="pl-PL"/>
        </w:rPr>
        <w:t xml:space="preserve"> danych</w:t>
      </w:r>
      <w:r w:rsidR="00BB6BE1" w:rsidRPr="006F5967">
        <w:rPr>
          <w:rFonts w:ascii="Arial" w:eastAsia="Times New Roman" w:hAnsi="Arial" w:cs="Arial"/>
          <w:lang w:eastAsia="pl-PL"/>
        </w:rPr>
        <w:t xml:space="preserve"> poprzez wybór </w:t>
      </w:r>
      <w:r w:rsidR="004D7F5B">
        <w:rPr>
          <w:rFonts w:ascii="Arial" w:eastAsia="Times New Roman" w:hAnsi="Arial" w:cs="Arial"/>
          <w:lang w:eastAsia="pl-PL"/>
        </w:rPr>
        <w:br/>
      </w:r>
      <w:r w:rsidR="00BB6BE1" w:rsidRPr="006F5967">
        <w:rPr>
          <w:rFonts w:ascii="Arial" w:eastAsia="Times New Roman" w:hAnsi="Arial" w:cs="Arial"/>
          <w:lang w:eastAsia="pl-PL"/>
        </w:rPr>
        <w:t>w polu: typ dokumentu – dowolny status dokumentu poprzez jego wybór ze sło</w:t>
      </w:r>
      <w:r w:rsidRPr="00D55D33">
        <w:rPr>
          <w:rFonts w:ascii="Arial" w:eastAsia="Times New Roman" w:hAnsi="Arial" w:cs="Arial"/>
          <w:lang w:eastAsia="pl-PL"/>
        </w:rPr>
        <w:t>wnika. I tak, szukając</w:t>
      </w:r>
      <w:r w:rsidR="00BB6BE1" w:rsidRPr="006F5967">
        <w:rPr>
          <w:rFonts w:ascii="Arial" w:eastAsia="Times New Roman" w:hAnsi="Arial" w:cs="Arial"/>
          <w:lang w:eastAsia="pl-PL"/>
        </w:rPr>
        <w:t xml:space="preserve"> informacji dot. pozwoleń na </w:t>
      </w:r>
      <w:r w:rsidRPr="00D55D33">
        <w:rPr>
          <w:rFonts w:ascii="Arial" w:eastAsia="Times New Roman" w:hAnsi="Arial" w:cs="Arial"/>
          <w:lang w:eastAsia="pl-PL"/>
        </w:rPr>
        <w:t>budowę możliwe są</w:t>
      </w:r>
      <w:r w:rsidR="00BB6BE1" w:rsidRPr="006F5967">
        <w:rPr>
          <w:rFonts w:ascii="Arial" w:eastAsia="Times New Roman" w:hAnsi="Arial" w:cs="Arial"/>
          <w:lang w:eastAsia="pl-PL"/>
        </w:rPr>
        <w:t xml:space="preserve"> następujące statusy do wyboru: w trakcie rozpatrywania, wycofany przez inwestora, bez rozpatrzenia, decyzja pozytywna, decyzja odmowna, decyzja umarzająca. Natomiast przy zgłoszeniu zamierzenia budowlanego </w:t>
      </w:r>
      <w:r w:rsidRPr="00D55D33">
        <w:rPr>
          <w:rFonts w:ascii="Arial" w:eastAsia="Times New Roman" w:hAnsi="Arial" w:cs="Arial"/>
          <w:lang w:eastAsia="pl-PL"/>
        </w:rPr>
        <w:t>do wyboru jest</w:t>
      </w:r>
      <w:r w:rsidR="00BB6BE1" w:rsidRPr="006F5967">
        <w:rPr>
          <w:rFonts w:ascii="Arial" w:eastAsia="Times New Roman" w:hAnsi="Arial" w:cs="Arial"/>
          <w:lang w:eastAsia="pl-PL"/>
        </w:rPr>
        <w:t xml:space="preserve">: sprawa </w:t>
      </w:r>
      <w:r w:rsidR="00486C9E">
        <w:rPr>
          <w:rFonts w:ascii="Arial" w:eastAsia="Times New Roman" w:hAnsi="Arial" w:cs="Arial"/>
          <w:lang w:eastAsia="pl-PL"/>
        </w:rPr>
        <w:br/>
      </w:r>
      <w:r w:rsidR="00BB6BE1" w:rsidRPr="006F5967">
        <w:rPr>
          <w:rFonts w:ascii="Arial" w:eastAsia="Times New Roman" w:hAnsi="Arial" w:cs="Arial"/>
          <w:lang w:eastAsia="pl-PL"/>
        </w:rPr>
        <w:lastRenderedPageBreak/>
        <w:t>w toku, brak s</w:t>
      </w:r>
      <w:r w:rsidR="00486C9E">
        <w:rPr>
          <w:rFonts w:ascii="Arial" w:eastAsia="Times New Roman" w:hAnsi="Arial" w:cs="Arial"/>
          <w:lang w:eastAsia="pl-PL"/>
        </w:rPr>
        <w:t>przeciwu, decyzja o sprzeciwie.</w:t>
      </w:r>
      <w:r w:rsidRPr="00D55D33">
        <w:rPr>
          <w:rFonts w:ascii="Arial" w:eastAsia="Times New Roman" w:hAnsi="Arial" w:cs="Arial"/>
          <w:lang w:eastAsia="pl-PL"/>
        </w:rPr>
        <w:t xml:space="preserve"> </w:t>
      </w:r>
      <w:r w:rsidR="00BB6BE1" w:rsidRPr="00D55D33">
        <w:rPr>
          <w:rFonts w:ascii="Arial" w:eastAsia="Times New Roman" w:hAnsi="Arial" w:cs="Arial"/>
          <w:lang w:eastAsia="pl-PL"/>
        </w:rPr>
        <w:t xml:space="preserve">Natomiast jeżeli inwestor bądź inny zainteresowany podmiot chce wyszukać konkretny wniosek/zgłoszenie aby sprawdzić jego status to również </w:t>
      </w:r>
      <w:r w:rsidR="004D7F5B">
        <w:rPr>
          <w:rFonts w:ascii="Arial" w:eastAsia="Times New Roman" w:hAnsi="Arial" w:cs="Arial"/>
          <w:lang w:eastAsia="pl-PL"/>
        </w:rPr>
        <w:br/>
      </w:r>
      <w:r w:rsidR="00BB6BE1" w:rsidRPr="00D55D33">
        <w:rPr>
          <w:rFonts w:ascii="Arial" w:eastAsia="Times New Roman" w:hAnsi="Arial" w:cs="Arial"/>
          <w:lang w:eastAsia="pl-PL"/>
        </w:rPr>
        <w:t xml:space="preserve">po uzupełnieniu w wyszukiwarce posiadanych informacji (np. nr wniosku, działki itd.) otrzyma taką informacje tj. statusu tego dokumentu. </w:t>
      </w:r>
    </w:p>
    <w:p w14:paraId="3754C9E8" w14:textId="2147F37B" w:rsidR="00683A74" w:rsidRPr="00D55D33" w:rsidRDefault="00400261" w:rsidP="004D7F5B">
      <w:pPr>
        <w:pStyle w:val="Akapitzlist"/>
        <w:numPr>
          <w:ilvl w:val="0"/>
          <w:numId w:val="44"/>
        </w:num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Izba Gospodarcza Gazownictwa (ze stanowiska IGG wynika, że uwaga ta została zgłoszona </w:t>
      </w:r>
      <w:r w:rsidR="00D55D33" w:rsidRPr="00D55D33">
        <w:rPr>
          <w:rFonts w:ascii="Arial" w:eastAsia="Times New Roman" w:hAnsi="Arial" w:cs="Arial"/>
          <w:lang w:eastAsia="pl-PL"/>
        </w:rPr>
        <w:t xml:space="preserve">także </w:t>
      </w:r>
      <w:r w:rsidRPr="00D55D33">
        <w:rPr>
          <w:rFonts w:ascii="Arial" w:eastAsia="Times New Roman" w:hAnsi="Arial" w:cs="Arial"/>
          <w:lang w:eastAsia="pl-PL"/>
        </w:rPr>
        <w:t>przez PGNiG Technologie S.A., jednak żadne stanowisko nie wpłynęło do resortu bezpośrednio od tego podmiotu)</w:t>
      </w:r>
      <w:r w:rsidR="006341D6" w:rsidRPr="00D55D33">
        <w:rPr>
          <w:rFonts w:ascii="Arial" w:eastAsia="Times New Roman" w:hAnsi="Arial" w:cs="Arial"/>
          <w:lang w:eastAsia="pl-PL"/>
        </w:rPr>
        <w:t xml:space="preserve"> wskazała ponadto, że projekt rozporządzenia</w:t>
      </w:r>
      <w:r w:rsidR="00E34B88" w:rsidRPr="00D55D33">
        <w:rPr>
          <w:rFonts w:ascii="Arial" w:eastAsia="Times New Roman" w:hAnsi="Arial" w:cs="Arial"/>
          <w:lang w:eastAsia="pl-PL"/>
        </w:rPr>
        <w:t xml:space="preserve"> powinien</w:t>
      </w:r>
      <w:r w:rsidR="006341D6" w:rsidRPr="00D55D33">
        <w:rPr>
          <w:rFonts w:ascii="Arial" w:eastAsia="Times New Roman" w:hAnsi="Arial" w:cs="Arial"/>
          <w:lang w:eastAsia="pl-PL"/>
        </w:rPr>
        <w:t xml:space="preserve"> zakłada</w:t>
      </w:r>
      <w:r w:rsidR="00E34B88" w:rsidRPr="00D55D33">
        <w:rPr>
          <w:rFonts w:ascii="Arial" w:eastAsia="Times New Roman" w:hAnsi="Arial" w:cs="Arial"/>
          <w:lang w:eastAsia="pl-PL"/>
        </w:rPr>
        <w:t>ć</w:t>
      </w:r>
      <w:r w:rsidR="006341D6" w:rsidRPr="00D55D33">
        <w:rPr>
          <w:rFonts w:ascii="Arial" w:eastAsia="Times New Roman" w:hAnsi="Arial" w:cs="Arial"/>
          <w:lang w:eastAsia="pl-PL"/>
        </w:rPr>
        <w:t xml:space="preserve"> </w:t>
      </w:r>
      <w:r w:rsidR="00E34B88" w:rsidRPr="00D55D33">
        <w:rPr>
          <w:rFonts w:ascii="Arial" w:eastAsia="Times New Roman" w:hAnsi="Arial" w:cs="Arial"/>
          <w:lang w:eastAsia="pl-PL"/>
        </w:rPr>
        <w:t>przekazywanie</w:t>
      </w:r>
      <w:r w:rsidR="006341D6" w:rsidRPr="00D55D33">
        <w:rPr>
          <w:rFonts w:ascii="Arial" w:eastAsia="Times New Roman" w:hAnsi="Arial" w:cs="Arial"/>
          <w:lang w:eastAsia="pl-PL"/>
        </w:rPr>
        <w:t xml:space="preserve"> informacji zwrotnej dla Inwestora składającego wniosek</w:t>
      </w:r>
      <w:r w:rsidR="009C4277" w:rsidRPr="00D55D33">
        <w:rPr>
          <w:rFonts w:ascii="Arial" w:eastAsia="Times New Roman" w:hAnsi="Arial" w:cs="Arial"/>
          <w:lang w:eastAsia="pl-PL"/>
        </w:rPr>
        <w:t xml:space="preserve"> oraz </w:t>
      </w:r>
      <w:r w:rsidR="00486C9E">
        <w:rPr>
          <w:rFonts w:ascii="Arial" w:eastAsia="Times New Roman" w:hAnsi="Arial" w:cs="Arial"/>
          <w:lang w:eastAsia="pl-PL"/>
        </w:rPr>
        <w:t>umożliwiać inwestorowi</w:t>
      </w:r>
      <w:r w:rsidR="009C4277" w:rsidRPr="00D55D33">
        <w:rPr>
          <w:rFonts w:ascii="Arial" w:eastAsia="Times New Roman" w:hAnsi="Arial" w:cs="Arial"/>
          <w:lang w:eastAsia="pl-PL"/>
        </w:rPr>
        <w:t xml:space="preserve"> </w:t>
      </w:r>
      <w:r w:rsidR="009C4277" w:rsidRPr="00D55D33">
        <w:rPr>
          <w:rFonts w:ascii="Arial" w:hAnsi="Arial" w:cs="Arial"/>
          <w:color w:val="000000"/>
        </w:rPr>
        <w:t>„wgląd, dostęp (w ograniczonym zakresie) do przebiegu, cyklu życia wniosku”</w:t>
      </w:r>
      <w:r w:rsidR="006341D6" w:rsidRPr="00D55D33">
        <w:rPr>
          <w:rFonts w:ascii="Arial" w:eastAsia="Times New Roman" w:hAnsi="Arial" w:cs="Arial"/>
          <w:lang w:eastAsia="pl-PL"/>
        </w:rPr>
        <w:t>.</w:t>
      </w:r>
    </w:p>
    <w:p w14:paraId="22221242" w14:textId="4F653A40" w:rsidR="00486C9E" w:rsidRPr="00486C9E" w:rsidRDefault="00486C9E" w:rsidP="004D7F5B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486C9E">
        <w:rPr>
          <w:rFonts w:ascii="Arial" w:eastAsia="Times New Roman" w:hAnsi="Arial" w:cs="Arial"/>
          <w:lang w:eastAsia="pl-PL"/>
        </w:rPr>
        <w:t xml:space="preserve">Stanowisko </w:t>
      </w:r>
      <w:proofErr w:type="spellStart"/>
      <w:r w:rsidRPr="00486C9E">
        <w:rPr>
          <w:rFonts w:ascii="Arial" w:eastAsia="Times New Roman" w:hAnsi="Arial" w:cs="Arial"/>
          <w:lang w:eastAsia="pl-PL"/>
        </w:rPr>
        <w:t>MRPiT</w:t>
      </w:r>
      <w:proofErr w:type="spellEnd"/>
      <w:r w:rsidRPr="00486C9E">
        <w:rPr>
          <w:rFonts w:ascii="Arial" w:eastAsia="Times New Roman" w:hAnsi="Arial" w:cs="Arial"/>
          <w:lang w:eastAsia="pl-PL"/>
        </w:rPr>
        <w:t>:</w:t>
      </w:r>
    </w:p>
    <w:p w14:paraId="61288031" w14:textId="0842F2A9" w:rsidR="009C4277" w:rsidRPr="00D55D33" w:rsidRDefault="00067706" w:rsidP="004D7F5B">
      <w:pPr>
        <w:jc w:val="both"/>
        <w:rPr>
          <w:rFonts w:ascii="Arial" w:hAnsi="Arial" w:cs="Arial"/>
          <w:color w:val="000000"/>
        </w:rPr>
      </w:pPr>
      <w:r w:rsidRPr="00D55D33">
        <w:rPr>
          <w:rFonts w:ascii="Arial" w:hAnsi="Arial" w:cs="Arial"/>
          <w:color w:val="000000"/>
        </w:rPr>
        <w:t>Uwagi nieuwzględnione.</w:t>
      </w:r>
    </w:p>
    <w:p w14:paraId="4A156C0E" w14:textId="67790AD7" w:rsidR="009C4277" w:rsidRPr="00D55D33" w:rsidRDefault="00D55D33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/>
        </w:rPr>
        <w:t xml:space="preserve">Odnosząc się do uwagi dotyczącej </w:t>
      </w:r>
      <w:r w:rsidR="009C4277" w:rsidRPr="00D55D33">
        <w:rPr>
          <w:rFonts w:ascii="Arial" w:hAnsi="Arial" w:cs="Arial"/>
          <w:color w:val="000000"/>
        </w:rPr>
        <w:t>in</w:t>
      </w:r>
      <w:r>
        <w:rPr>
          <w:rFonts w:ascii="Arial" w:hAnsi="Arial" w:cs="Arial"/>
          <w:color w:val="000000"/>
        </w:rPr>
        <w:t>formacji zwrotnej dla Inwestora</w:t>
      </w:r>
      <w:r w:rsidR="009C4277" w:rsidRPr="00D55D33">
        <w:rPr>
          <w:rFonts w:ascii="Arial" w:hAnsi="Arial" w:cs="Arial"/>
          <w:color w:val="000000"/>
        </w:rPr>
        <w:t xml:space="preserve"> wyjaśnić należy, iż uwaga ta wykracza poza zakres przedmiotowy projektu rozporządzenia bowiem projekt ten dotyczy sposobu prowadzenia przez organy administracji architektoni</w:t>
      </w:r>
      <w:r>
        <w:rPr>
          <w:rFonts w:ascii="Arial" w:hAnsi="Arial" w:cs="Arial"/>
          <w:color w:val="000000"/>
        </w:rPr>
        <w:t xml:space="preserve">czno-budowlanej rejestrów, które w swoich założeniach nie </w:t>
      </w:r>
      <w:r w:rsidR="00486C9E">
        <w:rPr>
          <w:rFonts w:ascii="Arial" w:hAnsi="Arial" w:cs="Arial"/>
          <w:color w:val="000000"/>
        </w:rPr>
        <w:t>mają na celu stanowić</w:t>
      </w:r>
      <w:r>
        <w:rPr>
          <w:rFonts w:ascii="Arial" w:hAnsi="Arial" w:cs="Arial"/>
          <w:color w:val="000000"/>
        </w:rPr>
        <w:t xml:space="preserve"> systemu</w:t>
      </w:r>
      <w:r w:rsidR="009C4277" w:rsidRPr="00D55D33">
        <w:rPr>
          <w:rFonts w:ascii="Arial" w:hAnsi="Arial" w:cs="Arial"/>
          <w:color w:val="000000"/>
        </w:rPr>
        <w:t xml:space="preserve"> obiegu </w:t>
      </w:r>
      <w:r w:rsidR="009C4277" w:rsidRPr="00D55D33">
        <w:rPr>
          <w:rFonts w:ascii="Arial" w:eastAsia="Times New Roman" w:hAnsi="Arial" w:cs="Arial"/>
          <w:lang w:eastAsia="pl-PL"/>
        </w:rPr>
        <w:t>dokumentacji.</w:t>
      </w:r>
    </w:p>
    <w:p w14:paraId="6C4A1B2A" w14:textId="29A1D2E4" w:rsidR="00246D07" w:rsidRDefault="009C4277" w:rsidP="004D7F5B">
      <w:pPr>
        <w:spacing w:before="120" w:after="120"/>
        <w:jc w:val="both"/>
        <w:rPr>
          <w:rFonts w:ascii="Arial" w:hAnsi="Arial" w:cs="Arial"/>
          <w:color w:val="000000"/>
        </w:rPr>
      </w:pPr>
      <w:r w:rsidRPr="00D55D33">
        <w:rPr>
          <w:rFonts w:ascii="Arial" w:eastAsia="Times New Roman" w:hAnsi="Arial" w:cs="Arial"/>
          <w:lang w:eastAsia="pl-PL"/>
        </w:rPr>
        <w:t>Odnosząc się natomiast do uwagi dotyczącej możliwości wglądu do etapu rozpatrywania wniosków</w:t>
      </w:r>
      <w:r w:rsidR="00D55D33">
        <w:rPr>
          <w:rFonts w:ascii="Arial" w:eastAsia="Times New Roman" w:hAnsi="Arial" w:cs="Arial"/>
          <w:lang w:eastAsia="pl-PL"/>
        </w:rPr>
        <w:t>,</w:t>
      </w:r>
      <w:r w:rsidRPr="00D55D33">
        <w:rPr>
          <w:rFonts w:ascii="Arial" w:eastAsia="Times New Roman" w:hAnsi="Arial" w:cs="Arial"/>
          <w:lang w:eastAsia="pl-PL"/>
        </w:rPr>
        <w:t xml:space="preserve"> </w:t>
      </w:r>
      <w:r w:rsidR="00486C9E">
        <w:rPr>
          <w:rFonts w:ascii="Arial" w:eastAsia="Times New Roman" w:hAnsi="Arial" w:cs="Arial"/>
          <w:lang w:eastAsia="pl-PL"/>
        </w:rPr>
        <w:br/>
      </w:r>
      <w:r w:rsidRPr="00D55D33">
        <w:rPr>
          <w:rFonts w:ascii="Arial" w:eastAsia="Times New Roman" w:hAnsi="Arial" w:cs="Arial"/>
          <w:lang w:eastAsia="pl-PL"/>
        </w:rPr>
        <w:t>w pierwszej kolejności</w:t>
      </w:r>
      <w:r w:rsidR="00D55D33">
        <w:rPr>
          <w:rFonts w:ascii="Arial" w:eastAsia="Times New Roman" w:hAnsi="Arial" w:cs="Arial"/>
          <w:lang w:eastAsia="pl-PL"/>
        </w:rPr>
        <w:t xml:space="preserve"> ponownego</w:t>
      </w:r>
      <w:r w:rsidRPr="00D55D33">
        <w:rPr>
          <w:rFonts w:ascii="Arial" w:eastAsia="Times New Roman" w:hAnsi="Arial" w:cs="Arial"/>
          <w:lang w:eastAsia="pl-PL"/>
        </w:rPr>
        <w:t xml:space="preserve"> podkreślenia wymaga to, iż przedmiotowy projekt rozporządzenia dotyczy sposobu prowadzenia rejestrów przez organy, a nie sposobu udostępniania informacji zawartych w tych rejestrach. Należy przy tym wyjaśnić, że dane z tych rejestrów</w:t>
      </w:r>
      <w:r w:rsidRPr="00D55D33">
        <w:rPr>
          <w:rFonts w:ascii="Arial" w:hAnsi="Arial" w:cs="Arial"/>
          <w:color w:val="000000"/>
        </w:rPr>
        <w:t xml:space="preserve"> udostępniane są, </w:t>
      </w:r>
      <w:r w:rsidR="00D55D33">
        <w:rPr>
          <w:rFonts w:ascii="Arial" w:hAnsi="Arial" w:cs="Arial"/>
          <w:color w:val="000000"/>
        </w:rPr>
        <w:t xml:space="preserve">zgodnie z art. 82b ust 7 ustawy - </w:t>
      </w:r>
      <w:r w:rsidRPr="00D55D33">
        <w:rPr>
          <w:rFonts w:ascii="Arial" w:hAnsi="Arial" w:cs="Arial"/>
          <w:color w:val="000000"/>
        </w:rPr>
        <w:t>Prawo budowlane, na stronie internetowej Głównego Urzędu Nadzoru Budowlanego. Dlatego też, zarówno obywatele, jak i inne podmioty zainteresowane danymi zawartymi w tych rejestrach mogą wyszukać interesujące ich informacje przy użyciu wyszukiwarki publicznej RWDZ (Rejestr Wniosków, Decyzji i Zgłoszeń), która pozwala również na „śledzenie” wniosku.</w:t>
      </w:r>
    </w:p>
    <w:p w14:paraId="4D872621" w14:textId="182C0672" w:rsidR="00107E71" w:rsidRPr="00107E71" w:rsidRDefault="00107E71" w:rsidP="004D7F5B">
      <w:pPr>
        <w:spacing w:before="120" w:after="120"/>
        <w:jc w:val="both"/>
        <w:rPr>
          <w:rFonts w:ascii="Arial" w:hAnsi="Arial" w:cs="Arial"/>
          <w:b/>
        </w:rPr>
      </w:pPr>
      <w:r w:rsidRPr="00107E71">
        <w:rPr>
          <w:rFonts w:ascii="Arial" w:hAnsi="Arial" w:cs="Arial"/>
          <w:b/>
        </w:rPr>
        <w:t>Przedstawienie wyników zasięgnięcia opinii, dokonania konsultacji albo uzgodnienia projektu z właściwymi organami i instytucjami Unii Europejskiej, w tym Europejskim Bankiem Centralnym</w:t>
      </w:r>
      <w:r>
        <w:rPr>
          <w:rFonts w:ascii="Arial" w:hAnsi="Arial" w:cs="Arial"/>
          <w:b/>
        </w:rPr>
        <w:t>.</w:t>
      </w:r>
    </w:p>
    <w:p w14:paraId="7515509F" w14:textId="77777777" w:rsidR="00186BBE" w:rsidRDefault="00186BBE" w:rsidP="004D7F5B">
      <w:pPr>
        <w:spacing w:before="120" w:after="120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>Projekt rozporządzenia nie wymagał przedstawienia właściwym organom i instytucjom Unii Europejskiej, w tym Europejskiemu Bankowi Centralnemu, w celu uzyskania opinii, dokonania powiadomienia, konsultacji albo uzgodnienia.</w:t>
      </w:r>
    </w:p>
    <w:p w14:paraId="76567B0B" w14:textId="23787A96" w:rsidR="00107E71" w:rsidRPr="00107E71" w:rsidRDefault="00107E71" w:rsidP="004D7F5B">
      <w:pPr>
        <w:spacing w:before="120" w:after="120"/>
        <w:jc w:val="both"/>
        <w:rPr>
          <w:rFonts w:ascii="Arial" w:hAnsi="Arial" w:cs="Arial"/>
          <w:b/>
        </w:rPr>
      </w:pPr>
      <w:r w:rsidRPr="00107E71">
        <w:rPr>
          <w:rFonts w:ascii="Arial" w:hAnsi="Arial" w:cs="Arial"/>
          <w:b/>
        </w:rPr>
        <w:t>Wskazanie podmiotów, które zgłosiły zainteresowanie pracami nad projektem w trybie przepisów o działalności lobbingowej w procesie stanowienia prawa, wraz ze wskazaniem kolejności dokonania zgłoszeń albo informację o ich braku</w:t>
      </w:r>
      <w:r>
        <w:rPr>
          <w:rFonts w:ascii="Arial" w:hAnsi="Arial" w:cs="Arial"/>
          <w:b/>
        </w:rPr>
        <w:t>.</w:t>
      </w:r>
    </w:p>
    <w:p w14:paraId="4DC2DD12" w14:textId="72AD3EF8" w:rsidR="00F261B3" w:rsidRPr="00D55D33" w:rsidRDefault="00B108D8" w:rsidP="004D7F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55D33">
        <w:rPr>
          <w:rFonts w:ascii="Arial" w:eastAsia="Times New Roman" w:hAnsi="Arial" w:cs="Arial"/>
          <w:lang w:eastAsia="pl-PL"/>
        </w:rPr>
        <w:t xml:space="preserve">Zgodnie z art. 5 ustawy z dnia 7 lipca 2005 r. o działalności lobbingowej w procesie stanowienia prawa (Dz. U. z 2017 r. poz. 248) oraz § 52 ust. 1 uchwały nr 190 Rady Ministrów z dnia 29 października 2013 r. Regulamin pracy Rady Ministrów (M.P. z 2016 r. poz. 1006, z </w:t>
      </w:r>
      <w:proofErr w:type="spellStart"/>
      <w:r w:rsidRPr="00D55D33">
        <w:rPr>
          <w:rFonts w:ascii="Arial" w:eastAsia="Times New Roman" w:hAnsi="Arial" w:cs="Arial"/>
          <w:lang w:eastAsia="pl-PL"/>
        </w:rPr>
        <w:t>późn</w:t>
      </w:r>
      <w:proofErr w:type="spellEnd"/>
      <w:r w:rsidRPr="00D55D33">
        <w:rPr>
          <w:rFonts w:ascii="Arial" w:eastAsia="Times New Roman" w:hAnsi="Arial" w:cs="Arial"/>
          <w:lang w:eastAsia="pl-PL"/>
        </w:rPr>
        <w:t xml:space="preserve">. zm.) projekt rozporządzenia został udostępniony w Biuletynie Informacji Publicznej Ministra Rozwoju, Pracy i Technologii oraz w </w:t>
      </w:r>
      <w:r w:rsidR="004D7F5B" w:rsidRPr="00656A9B">
        <w:rPr>
          <w:rFonts w:ascii="Arial" w:hAnsi="Arial" w:cs="Arial"/>
        </w:rPr>
        <w:t>Biuletynie</w:t>
      </w:r>
      <w:r w:rsidR="004D7F5B">
        <w:rPr>
          <w:rFonts w:ascii="Arial" w:hAnsi="Arial" w:cs="Arial"/>
        </w:rPr>
        <w:t xml:space="preserve"> </w:t>
      </w:r>
      <w:r w:rsidR="004D7F5B" w:rsidRPr="00656A9B">
        <w:rPr>
          <w:rFonts w:ascii="Arial" w:hAnsi="Arial" w:cs="Arial"/>
        </w:rPr>
        <w:t>Informacji Publicznej na stronie podmiotowej Rządowego Centrum Legislacji, w serwisie</w:t>
      </w:r>
      <w:r w:rsidR="004D7F5B">
        <w:rPr>
          <w:rFonts w:ascii="Arial" w:hAnsi="Arial" w:cs="Arial"/>
        </w:rPr>
        <w:t xml:space="preserve"> </w:t>
      </w:r>
      <w:r w:rsidR="004D7F5B" w:rsidRPr="00656A9B">
        <w:rPr>
          <w:rFonts w:ascii="Arial" w:hAnsi="Arial" w:cs="Arial"/>
        </w:rPr>
        <w:t>Rządowy Proces Legislacyjny</w:t>
      </w:r>
      <w:r w:rsidRPr="00D55D33">
        <w:rPr>
          <w:rFonts w:ascii="Arial" w:eastAsia="Times New Roman" w:hAnsi="Arial" w:cs="Arial"/>
          <w:lang w:eastAsia="pl-PL"/>
        </w:rPr>
        <w:t xml:space="preserve">. </w:t>
      </w:r>
      <w:r w:rsidR="00186BBE" w:rsidRPr="00D55D33">
        <w:rPr>
          <w:rFonts w:ascii="Arial" w:eastAsia="Times New Roman" w:hAnsi="Arial" w:cs="Arial"/>
          <w:lang w:eastAsia="pl-PL"/>
        </w:rPr>
        <w:t xml:space="preserve"> </w:t>
      </w:r>
      <w:r w:rsidR="00EC7F75" w:rsidRPr="00D55D33">
        <w:rPr>
          <w:rFonts w:ascii="Arial" w:eastAsia="Times New Roman" w:hAnsi="Arial" w:cs="Arial"/>
          <w:lang w:eastAsia="pl-PL"/>
        </w:rPr>
        <w:t xml:space="preserve">Nie </w:t>
      </w:r>
      <w:r w:rsidR="00186BBE" w:rsidRPr="00D55D33">
        <w:rPr>
          <w:rFonts w:ascii="Arial" w:eastAsia="Times New Roman" w:hAnsi="Arial" w:cs="Arial"/>
          <w:lang w:eastAsia="pl-PL"/>
        </w:rPr>
        <w:t>zgł</w:t>
      </w:r>
      <w:r w:rsidR="00EC7F75" w:rsidRPr="00D55D33">
        <w:rPr>
          <w:rFonts w:ascii="Arial" w:eastAsia="Times New Roman" w:hAnsi="Arial" w:cs="Arial"/>
          <w:lang w:eastAsia="pl-PL"/>
        </w:rPr>
        <w:t>oszono zainteresowania</w:t>
      </w:r>
      <w:r w:rsidR="00F5102F" w:rsidRPr="00D55D33">
        <w:rPr>
          <w:rFonts w:ascii="Arial" w:eastAsia="Times New Roman" w:hAnsi="Arial" w:cs="Arial"/>
          <w:lang w:eastAsia="pl-PL"/>
        </w:rPr>
        <w:t xml:space="preserve"> </w:t>
      </w:r>
      <w:r w:rsidR="00186BBE" w:rsidRPr="00D55D33">
        <w:rPr>
          <w:rFonts w:ascii="Arial" w:eastAsia="Times New Roman" w:hAnsi="Arial" w:cs="Arial"/>
          <w:lang w:eastAsia="pl-PL"/>
        </w:rPr>
        <w:t>pracami nad projektem w trybie ww</w:t>
      </w:r>
      <w:r w:rsidR="00EC7F75" w:rsidRPr="00D55D33">
        <w:rPr>
          <w:rFonts w:ascii="Arial" w:eastAsia="Times New Roman" w:hAnsi="Arial" w:cs="Arial"/>
          <w:lang w:eastAsia="pl-PL"/>
        </w:rPr>
        <w:t xml:space="preserve">. ustawy </w:t>
      </w:r>
      <w:r w:rsidR="00E34B88" w:rsidRPr="00D55D33">
        <w:rPr>
          <w:rFonts w:ascii="Arial" w:eastAsia="Times New Roman" w:hAnsi="Arial" w:cs="Arial"/>
          <w:lang w:eastAsia="pl-PL"/>
        </w:rPr>
        <w:t xml:space="preserve">o działalności lobbingowej </w:t>
      </w:r>
      <w:r w:rsidR="00186BBE" w:rsidRPr="00D55D33">
        <w:rPr>
          <w:rFonts w:ascii="Arial" w:eastAsia="Times New Roman" w:hAnsi="Arial" w:cs="Arial"/>
          <w:lang w:eastAsia="pl-PL"/>
        </w:rPr>
        <w:t>w procesie stanowienia prawa.</w:t>
      </w:r>
    </w:p>
    <w:p w14:paraId="2BB47382" w14:textId="7EC21CB8" w:rsidR="00303F48" w:rsidRPr="009C4277" w:rsidRDefault="00303F48" w:rsidP="00133578">
      <w:pPr>
        <w:spacing w:before="120" w:after="120"/>
        <w:rPr>
          <w:rFonts w:ascii="Arial" w:eastAsia="Times New Roman" w:hAnsi="Arial" w:cs="Arial"/>
          <w:lang w:eastAsia="pl-PL"/>
        </w:rPr>
      </w:pPr>
    </w:p>
    <w:sectPr w:rsidR="00303F48" w:rsidRPr="009C4277" w:rsidSect="002D511D">
      <w:pgSz w:w="11906" w:h="16838"/>
      <w:pgMar w:top="1021" w:right="964" w:bottom="1021" w:left="964" w:header="0" w:footer="0" w:gutter="0"/>
      <w:cols w:space="708"/>
      <w:formProt w:val="0"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74C7C" w16cid:durableId="209AC201"/>
  <w16cid:commentId w16cid:paraId="52C6A99D" w16cid:durableId="209ADA95"/>
  <w16cid:commentId w16cid:paraId="16833827" w16cid:durableId="209AE063"/>
  <w16cid:commentId w16cid:paraId="53EE3C98" w16cid:durableId="209AE0BC"/>
  <w16cid:commentId w16cid:paraId="0A901C0B" w16cid:durableId="209AE0F0"/>
  <w16cid:commentId w16cid:paraId="38BC3DAC" w16cid:durableId="209E5282"/>
  <w16cid:commentId w16cid:paraId="3D260FAF" w16cid:durableId="209ADBD1"/>
  <w16cid:commentId w16cid:paraId="517EFD01" w16cid:durableId="209ADBE7"/>
  <w16cid:commentId w16cid:paraId="32FEFD0F" w16cid:durableId="209AE6AD"/>
  <w16cid:commentId w16cid:paraId="6A5314C2" w16cid:durableId="209AC20D"/>
  <w16cid:commentId w16cid:paraId="5789242E" w16cid:durableId="209AE830"/>
  <w16cid:commentId w16cid:paraId="5CFD5FC2" w16cid:durableId="209E5288"/>
  <w16cid:commentId w16cid:paraId="6FD117BD" w16cid:durableId="209AEA6C"/>
  <w16cid:commentId w16cid:paraId="10503B09" w16cid:durableId="209AC20E"/>
  <w16cid:commentId w16cid:paraId="70F5729A" w16cid:durableId="209AC20F"/>
  <w16cid:commentId w16cid:paraId="6B0CD836" w16cid:durableId="209AEC27"/>
  <w16cid:commentId w16cid:paraId="33B4A598" w16cid:durableId="209AC212"/>
  <w16cid:commentId w16cid:paraId="34418B9D" w16cid:durableId="209AC213"/>
  <w16cid:commentId w16cid:paraId="5195E63E" w16cid:durableId="209AC214"/>
  <w16cid:commentId w16cid:paraId="1B9F2FBA" w16cid:durableId="209AEE5B"/>
  <w16cid:commentId w16cid:paraId="3F6759D6" w16cid:durableId="209AF8EB"/>
  <w16cid:commentId w16cid:paraId="1F2D16D5" w16cid:durableId="209E5292"/>
  <w16cid:commentId w16cid:paraId="283076AE" w16cid:durableId="209AC218"/>
  <w16cid:commentId w16cid:paraId="53B5E056" w16cid:durableId="209E5294"/>
  <w16cid:commentId w16cid:paraId="013E81B6" w16cid:durableId="209E56E5"/>
  <w16cid:commentId w16cid:paraId="41E5F464" w16cid:durableId="209E5295"/>
  <w16cid:commentId w16cid:paraId="7F8E6DB1" w16cid:durableId="209E57AE"/>
  <w16cid:commentId w16cid:paraId="4E276988" w16cid:durableId="209E5296"/>
  <w16cid:commentId w16cid:paraId="742419C3" w16cid:durableId="209E5297"/>
  <w16cid:commentId w16cid:paraId="6645C235" w16cid:durableId="209AC219"/>
  <w16cid:commentId w16cid:paraId="1D3852A8" w16cid:durableId="209AC21A"/>
  <w16cid:commentId w16cid:paraId="6CAA50B0" w16cid:durableId="209E529A"/>
  <w16cid:commentId w16cid:paraId="45FE09C5" w16cid:durableId="209AC21B"/>
  <w16cid:commentId w16cid:paraId="3DC9A515" w16cid:durableId="209AC21C"/>
  <w16cid:commentId w16cid:paraId="7BCEDA49" w16cid:durableId="209AC21D"/>
  <w16cid:commentId w16cid:paraId="4999238C" w16cid:durableId="209AC21E"/>
  <w16cid:commentId w16cid:paraId="2E73F846" w16cid:durableId="209AC21F"/>
  <w16cid:commentId w16cid:paraId="5F214A6B" w16cid:durableId="209E52A0"/>
  <w16cid:commentId w16cid:paraId="456FD4ED" w16cid:durableId="209E59ED"/>
  <w16cid:commentId w16cid:paraId="320864DB" w16cid:durableId="209AC220"/>
  <w16cid:commentId w16cid:paraId="0711EDB8" w16cid:durableId="209AC221"/>
  <w16cid:commentId w16cid:paraId="2D99E05E" w16cid:durableId="209E52A3"/>
  <w16cid:commentId w16cid:paraId="3AD0FA70" w16cid:durableId="209E5B33"/>
  <w16cid:commentId w16cid:paraId="5F2B8D84" w16cid:durableId="209E52A4"/>
  <w16cid:commentId w16cid:paraId="30D6338E" w16cid:durableId="209E5D2B"/>
  <w16cid:commentId w16cid:paraId="1284BF71" w16cid:durableId="209E52A5"/>
  <w16cid:commentId w16cid:paraId="55D95C3F" w16cid:durableId="209AC222"/>
  <w16cid:commentId w16cid:paraId="15C37BE1" w16cid:durableId="209E52A7"/>
  <w16cid:commentId w16cid:paraId="2BC3304A" w16cid:durableId="209E5EB5"/>
  <w16cid:commentId w16cid:paraId="0EB4C3C4" w16cid:durableId="209AC223"/>
  <w16cid:commentId w16cid:paraId="47C6F8BD" w16cid:durableId="209AC224"/>
  <w16cid:commentId w16cid:paraId="37414FE4" w16cid:durableId="209AC225"/>
  <w16cid:commentId w16cid:paraId="5FA2A083" w16cid:durableId="209AC226"/>
  <w16cid:commentId w16cid:paraId="7CF4B4C0" w16cid:durableId="209AC227"/>
  <w16cid:commentId w16cid:paraId="52C730EB" w16cid:durableId="209AC228"/>
  <w16cid:commentId w16cid:paraId="3EAC9B49" w16cid:durableId="209AC229"/>
  <w16cid:commentId w16cid:paraId="7ECE1948" w16cid:durableId="209AC22A"/>
  <w16cid:commentId w16cid:paraId="57DB157D" w16cid:durableId="209E52B0"/>
  <w16cid:commentId w16cid:paraId="67AEF002" w16cid:durableId="209E6087"/>
  <w16cid:commentId w16cid:paraId="57BCF84B" w16cid:durableId="209AC22C"/>
  <w16cid:commentId w16cid:paraId="078E2A12" w16cid:durableId="209AC22D"/>
  <w16cid:commentId w16cid:paraId="73F09953" w16cid:durableId="209AC22E"/>
  <w16cid:commentId w16cid:paraId="70370C78" w16cid:durableId="209AC22F"/>
  <w16cid:commentId w16cid:paraId="0AE65999" w16cid:durableId="209AC230"/>
  <w16cid:commentId w16cid:paraId="4207FBC1" w16cid:durableId="209AC231"/>
  <w16cid:commentId w16cid:paraId="4751E54B" w16cid:durableId="209AC232"/>
  <w16cid:commentId w16cid:paraId="2BD64158" w16cid:durableId="209AC233"/>
  <w16cid:commentId w16cid:paraId="5595914D" w16cid:durableId="209AC234"/>
  <w16cid:commentId w16cid:paraId="65F429FC" w16cid:durableId="209AC235"/>
  <w16cid:commentId w16cid:paraId="62FBA1C7" w16cid:durableId="209AC2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8ED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43F04"/>
    <w:multiLevelType w:val="hybridMultilevel"/>
    <w:tmpl w:val="9C1683A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0E0928D0"/>
    <w:multiLevelType w:val="hybridMultilevel"/>
    <w:tmpl w:val="E982D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151B8"/>
    <w:multiLevelType w:val="hybridMultilevel"/>
    <w:tmpl w:val="9C1683A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159D4C0C"/>
    <w:multiLevelType w:val="hybridMultilevel"/>
    <w:tmpl w:val="8074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E695A"/>
    <w:multiLevelType w:val="hybridMultilevel"/>
    <w:tmpl w:val="E57A1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C4871"/>
    <w:multiLevelType w:val="hybridMultilevel"/>
    <w:tmpl w:val="FAC8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B4B83"/>
    <w:multiLevelType w:val="hybridMultilevel"/>
    <w:tmpl w:val="DAF450DA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6A24E9"/>
    <w:multiLevelType w:val="hybridMultilevel"/>
    <w:tmpl w:val="6874B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44392"/>
    <w:multiLevelType w:val="hybridMultilevel"/>
    <w:tmpl w:val="72ACC4C4"/>
    <w:lvl w:ilvl="0" w:tplc="42EA7AE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43130"/>
    <w:multiLevelType w:val="hybridMultilevel"/>
    <w:tmpl w:val="93B4C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44E48"/>
    <w:multiLevelType w:val="hybridMultilevel"/>
    <w:tmpl w:val="E3247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B64A1"/>
    <w:multiLevelType w:val="hybridMultilevel"/>
    <w:tmpl w:val="7C9C1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F4C7F"/>
    <w:multiLevelType w:val="hybridMultilevel"/>
    <w:tmpl w:val="C0A27DB0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>
    <w:nsid w:val="384A3CEB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B4F1C"/>
    <w:multiLevelType w:val="hybridMultilevel"/>
    <w:tmpl w:val="7938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3492F"/>
    <w:multiLevelType w:val="hybridMultilevel"/>
    <w:tmpl w:val="59241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C3581"/>
    <w:multiLevelType w:val="hybridMultilevel"/>
    <w:tmpl w:val="73DE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6239C"/>
    <w:multiLevelType w:val="hybridMultilevel"/>
    <w:tmpl w:val="E57A1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950E1"/>
    <w:multiLevelType w:val="hybridMultilevel"/>
    <w:tmpl w:val="BE622F8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785679"/>
    <w:multiLevelType w:val="multilevel"/>
    <w:tmpl w:val="49EA1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EAF5115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060FB"/>
    <w:multiLevelType w:val="multilevel"/>
    <w:tmpl w:val="832475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4FCA4AC4"/>
    <w:multiLevelType w:val="hybridMultilevel"/>
    <w:tmpl w:val="4C70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21151"/>
    <w:multiLevelType w:val="hybridMultilevel"/>
    <w:tmpl w:val="FB92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21FF3"/>
    <w:multiLevelType w:val="hybridMultilevel"/>
    <w:tmpl w:val="16063052"/>
    <w:lvl w:ilvl="0" w:tplc="22FA3B2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A2BFC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646B8"/>
    <w:multiLevelType w:val="hybridMultilevel"/>
    <w:tmpl w:val="A48E83B6"/>
    <w:lvl w:ilvl="0" w:tplc="D7789F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CE6701"/>
    <w:multiLevelType w:val="hybridMultilevel"/>
    <w:tmpl w:val="D0340B80"/>
    <w:lvl w:ilvl="0" w:tplc="9D2C0646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C380B6C"/>
    <w:multiLevelType w:val="hybridMultilevel"/>
    <w:tmpl w:val="9F54D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AA3C2D"/>
    <w:multiLevelType w:val="hybridMultilevel"/>
    <w:tmpl w:val="94D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BF4352"/>
    <w:multiLevelType w:val="hybridMultilevel"/>
    <w:tmpl w:val="D0DC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35">
    <w:nsid w:val="5EAE7A04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734D0B"/>
    <w:multiLevelType w:val="hybridMultilevel"/>
    <w:tmpl w:val="546AD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C43398"/>
    <w:multiLevelType w:val="hybridMultilevel"/>
    <w:tmpl w:val="F848767C"/>
    <w:lvl w:ilvl="0" w:tplc="FAFC4CF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EA168A"/>
    <w:multiLevelType w:val="hybridMultilevel"/>
    <w:tmpl w:val="C20A9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843C95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DA2D18"/>
    <w:multiLevelType w:val="hybridMultilevel"/>
    <w:tmpl w:val="43D6CE80"/>
    <w:lvl w:ilvl="0" w:tplc="886ADB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41">
    <w:nsid w:val="6F015411"/>
    <w:multiLevelType w:val="hybridMultilevel"/>
    <w:tmpl w:val="0EC05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067CDC"/>
    <w:multiLevelType w:val="hybridMultilevel"/>
    <w:tmpl w:val="9394033C"/>
    <w:lvl w:ilvl="0" w:tplc="D7789F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722AEC"/>
    <w:multiLevelType w:val="hybridMultilevel"/>
    <w:tmpl w:val="93C0BAE8"/>
    <w:lvl w:ilvl="0" w:tplc="07C0A01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972EEB"/>
    <w:multiLevelType w:val="hybridMultilevel"/>
    <w:tmpl w:val="432C5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503382"/>
    <w:multiLevelType w:val="hybridMultilevel"/>
    <w:tmpl w:val="C50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F19EC"/>
    <w:multiLevelType w:val="multilevel"/>
    <w:tmpl w:val="652A9230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23AC4"/>
    <w:multiLevelType w:val="hybridMultilevel"/>
    <w:tmpl w:val="E57A1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6"/>
  </w:num>
  <w:num w:numId="3">
    <w:abstractNumId w:val="24"/>
  </w:num>
  <w:num w:numId="4">
    <w:abstractNumId w:val="16"/>
  </w:num>
  <w:num w:numId="5">
    <w:abstractNumId w:val="10"/>
  </w:num>
  <w:num w:numId="6">
    <w:abstractNumId w:val="33"/>
  </w:num>
  <w:num w:numId="7">
    <w:abstractNumId w:val="32"/>
  </w:num>
  <w:num w:numId="8">
    <w:abstractNumId w:val="28"/>
  </w:num>
  <w:num w:numId="9">
    <w:abstractNumId w:val="23"/>
  </w:num>
  <w:num w:numId="10">
    <w:abstractNumId w:val="35"/>
  </w:num>
  <w:num w:numId="11">
    <w:abstractNumId w:val="40"/>
  </w:num>
  <w:num w:numId="12">
    <w:abstractNumId w:val="44"/>
  </w:num>
  <w:num w:numId="13">
    <w:abstractNumId w:val="45"/>
  </w:num>
  <w:num w:numId="14">
    <w:abstractNumId w:val="26"/>
  </w:num>
  <w:num w:numId="15">
    <w:abstractNumId w:val="0"/>
  </w:num>
  <w:num w:numId="16">
    <w:abstractNumId w:val="27"/>
  </w:num>
  <w:num w:numId="17">
    <w:abstractNumId w:val="9"/>
  </w:num>
  <w:num w:numId="18">
    <w:abstractNumId w:val="18"/>
  </w:num>
  <w:num w:numId="19">
    <w:abstractNumId w:val="13"/>
  </w:num>
  <w:num w:numId="20">
    <w:abstractNumId w:val="42"/>
  </w:num>
  <w:num w:numId="21">
    <w:abstractNumId w:val="29"/>
  </w:num>
  <w:num w:numId="22">
    <w:abstractNumId w:val="14"/>
  </w:num>
  <w:num w:numId="23">
    <w:abstractNumId w:val="25"/>
  </w:num>
  <w:num w:numId="24">
    <w:abstractNumId w:val="6"/>
  </w:num>
  <w:num w:numId="25">
    <w:abstractNumId w:val="11"/>
  </w:num>
  <w:num w:numId="26">
    <w:abstractNumId w:val="43"/>
  </w:num>
  <w:num w:numId="27">
    <w:abstractNumId w:val="38"/>
  </w:num>
  <w:num w:numId="28">
    <w:abstractNumId w:val="21"/>
  </w:num>
  <w:num w:numId="29">
    <w:abstractNumId w:val="4"/>
  </w:num>
  <w:num w:numId="30">
    <w:abstractNumId w:val="12"/>
  </w:num>
  <w:num w:numId="31">
    <w:abstractNumId w:val="37"/>
  </w:num>
  <w:num w:numId="32">
    <w:abstractNumId w:val="39"/>
  </w:num>
  <w:num w:numId="33">
    <w:abstractNumId w:val="1"/>
  </w:num>
  <w:num w:numId="34">
    <w:abstractNumId w:val="2"/>
  </w:num>
  <w:num w:numId="35">
    <w:abstractNumId w:val="19"/>
  </w:num>
  <w:num w:numId="36">
    <w:abstractNumId w:val="8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7"/>
  </w:num>
  <w:num w:numId="40">
    <w:abstractNumId w:val="36"/>
  </w:num>
  <w:num w:numId="41">
    <w:abstractNumId w:val="3"/>
  </w:num>
  <w:num w:numId="42">
    <w:abstractNumId w:val="31"/>
  </w:num>
  <w:num w:numId="43">
    <w:abstractNumId w:val="5"/>
  </w:num>
  <w:num w:numId="44">
    <w:abstractNumId w:val="7"/>
  </w:num>
  <w:num w:numId="45">
    <w:abstractNumId w:val="20"/>
  </w:num>
  <w:num w:numId="46">
    <w:abstractNumId w:val="47"/>
  </w:num>
  <w:num w:numId="47">
    <w:abstractNumId w:val="30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77"/>
    <w:rsid w:val="000010A5"/>
    <w:rsid w:val="000025BE"/>
    <w:rsid w:val="000046AD"/>
    <w:rsid w:val="00005D8B"/>
    <w:rsid w:val="00017E19"/>
    <w:rsid w:val="00021B0A"/>
    <w:rsid w:val="00025A6B"/>
    <w:rsid w:val="0002786F"/>
    <w:rsid w:val="00032CBF"/>
    <w:rsid w:val="00044D17"/>
    <w:rsid w:val="00047A80"/>
    <w:rsid w:val="00050C93"/>
    <w:rsid w:val="000514E5"/>
    <w:rsid w:val="00053B78"/>
    <w:rsid w:val="000549F5"/>
    <w:rsid w:val="00055CC7"/>
    <w:rsid w:val="00060B6D"/>
    <w:rsid w:val="00064710"/>
    <w:rsid w:val="000659CC"/>
    <w:rsid w:val="00067706"/>
    <w:rsid w:val="000738F8"/>
    <w:rsid w:val="00080976"/>
    <w:rsid w:val="00094096"/>
    <w:rsid w:val="00096864"/>
    <w:rsid w:val="000971B4"/>
    <w:rsid w:val="000974FB"/>
    <w:rsid w:val="000A02F5"/>
    <w:rsid w:val="000A10A5"/>
    <w:rsid w:val="000A1C28"/>
    <w:rsid w:val="000A4D38"/>
    <w:rsid w:val="000A5656"/>
    <w:rsid w:val="000B7A7A"/>
    <w:rsid w:val="000C40CA"/>
    <w:rsid w:val="000E0F3A"/>
    <w:rsid w:val="000E78BE"/>
    <w:rsid w:val="000F57A2"/>
    <w:rsid w:val="000F5E71"/>
    <w:rsid w:val="000F7B6F"/>
    <w:rsid w:val="00102512"/>
    <w:rsid w:val="00106074"/>
    <w:rsid w:val="00106C27"/>
    <w:rsid w:val="00106E7C"/>
    <w:rsid w:val="00107E71"/>
    <w:rsid w:val="00112607"/>
    <w:rsid w:val="001140C0"/>
    <w:rsid w:val="00133578"/>
    <w:rsid w:val="00133923"/>
    <w:rsid w:val="001358AA"/>
    <w:rsid w:val="001555E0"/>
    <w:rsid w:val="0015692D"/>
    <w:rsid w:val="0016664A"/>
    <w:rsid w:val="001721C8"/>
    <w:rsid w:val="00177372"/>
    <w:rsid w:val="00185462"/>
    <w:rsid w:val="00186BBE"/>
    <w:rsid w:val="00194899"/>
    <w:rsid w:val="00195A44"/>
    <w:rsid w:val="001A4A50"/>
    <w:rsid w:val="001B7546"/>
    <w:rsid w:val="001C6296"/>
    <w:rsid w:val="001D0DC6"/>
    <w:rsid w:val="001E7265"/>
    <w:rsid w:val="001F2855"/>
    <w:rsid w:val="001F440B"/>
    <w:rsid w:val="001F6A05"/>
    <w:rsid w:val="0020712F"/>
    <w:rsid w:val="00214187"/>
    <w:rsid w:val="00221373"/>
    <w:rsid w:val="00230D1A"/>
    <w:rsid w:val="00237977"/>
    <w:rsid w:val="00246D07"/>
    <w:rsid w:val="00255700"/>
    <w:rsid w:val="002569FB"/>
    <w:rsid w:val="00256A75"/>
    <w:rsid w:val="002639B0"/>
    <w:rsid w:val="00264420"/>
    <w:rsid w:val="002664B4"/>
    <w:rsid w:val="00282C53"/>
    <w:rsid w:val="002B0473"/>
    <w:rsid w:val="002B5EF9"/>
    <w:rsid w:val="002C07A8"/>
    <w:rsid w:val="002C0BBE"/>
    <w:rsid w:val="002C4D5B"/>
    <w:rsid w:val="002D511D"/>
    <w:rsid w:val="002E531D"/>
    <w:rsid w:val="002E5AF2"/>
    <w:rsid w:val="002E77FA"/>
    <w:rsid w:val="002F14A2"/>
    <w:rsid w:val="002F15C3"/>
    <w:rsid w:val="00302D29"/>
    <w:rsid w:val="00303F48"/>
    <w:rsid w:val="003212F2"/>
    <w:rsid w:val="0032341A"/>
    <w:rsid w:val="00325C1C"/>
    <w:rsid w:val="00337A3F"/>
    <w:rsid w:val="003429F6"/>
    <w:rsid w:val="0034486E"/>
    <w:rsid w:val="00347ADA"/>
    <w:rsid w:val="003571D5"/>
    <w:rsid w:val="00360A91"/>
    <w:rsid w:val="0036343A"/>
    <w:rsid w:val="00363872"/>
    <w:rsid w:val="00371F6E"/>
    <w:rsid w:val="0037391B"/>
    <w:rsid w:val="0037639C"/>
    <w:rsid w:val="003875E5"/>
    <w:rsid w:val="00387760"/>
    <w:rsid w:val="00390149"/>
    <w:rsid w:val="0039748B"/>
    <w:rsid w:val="003A02E8"/>
    <w:rsid w:val="003A6058"/>
    <w:rsid w:val="003B5232"/>
    <w:rsid w:val="003B6D28"/>
    <w:rsid w:val="003C1AB9"/>
    <w:rsid w:val="003C603C"/>
    <w:rsid w:val="003D13D0"/>
    <w:rsid w:val="003D3985"/>
    <w:rsid w:val="003D41CF"/>
    <w:rsid w:val="003D6ED7"/>
    <w:rsid w:val="003E3900"/>
    <w:rsid w:val="003E6CD1"/>
    <w:rsid w:val="003F14E2"/>
    <w:rsid w:val="003F7C87"/>
    <w:rsid w:val="00400261"/>
    <w:rsid w:val="004004A1"/>
    <w:rsid w:val="00402A79"/>
    <w:rsid w:val="00415FC2"/>
    <w:rsid w:val="00421C55"/>
    <w:rsid w:val="00431B8F"/>
    <w:rsid w:val="00433109"/>
    <w:rsid w:val="00442A3C"/>
    <w:rsid w:val="004477E3"/>
    <w:rsid w:val="00450D0E"/>
    <w:rsid w:val="00451F00"/>
    <w:rsid w:val="00463E46"/>
    <w:rsid w:val="00464A26"/>
    <w:rsid w:val="0046567D"/>
    <w:rsid w:val="00471EC9"/>
    <w:rsid w:val="00472137"/>
    <w:rsid w:val="00486C20"/>
    <w:rsid w:val="00486C9E"/>
    <w:rsid w:val="00495AF9"/>
    <w:rsid w:val="00497AD0"/>
    <w:rsid w:val="004A27B6"/>
    <w:rsid w:val="004A440E"/>
    <w:rsid w:val="004A46D8"/>
    <w:rsid w:val="004A7943"/>
    <w:rsid w:val="004A7CA8"/>
    <w:rsid w:val="004B0997"/>
    <w:rsid w:val="004B176F"/>
    <w:rsid w:val="004B2529"/>
    <w:rsid w:val="004C1C12"/>
    <w:rsid w:val="004D7F5B"/>
    <w:rsid w:val="00502A6A"/>
    <w:rsid w:val="005221C8"/>
    <w:rsid w:val="005253CB"/>
    <w:rsid w:val="00526D37"/>
    <w:rsid w:val="00527D68"/>
    <w:rsid w:val="005325E0"/>
    <w:rsid w:val="00537396"/>
    <w:rsid w:val="00544436"/>
    <w:rsid w:val="005450B5"/>
    <w:rsid w:val="00547121"/>
    <w:rsid w:val="00547538"/>
    <w:rsid w:val="00553606"/>
    <w:rsid w:val="00555D69"/>
    <w:rsid w:val="005723CB"/>
    <w:rsid w:val="00584E71"/>
    <w:rsid w:val="00586AC8"/>
    <w:rsid w:val="00590C98"/>
    <w:rsid w:val="005A41E1"/>
    <w:rsid w:val="005A62CF"/>
    <w:rsid w:val="005A6D7F"/>
    <w:rsid w:val="005B5DCD"/>
    <w:rsid w:val="005D59C6"/>
    <w:rsid w:val="005E04C7"/>
    <w:rsid w:val="005E20EB"/>
    <w:rsid w:val="005E32B9"/>
    <w:rsid w:val="005E6EB3"/>
    <w:rsid w:val="005F125D"/>
    <w:rsid w:val="005F4360"/>
    <w:rsid w:val="00616123"/>
    <w:rsid w:val="006161A9"/>
    <w:rsid w:val="00617520"/>
    <w:rsid w:val="006240BF"/>
    <w:rsid w:val="006341D6"/>
    <w:rsid w:val="00635A91"/>
    <w:rsid w:val="00644289"/>
    <w:rsid w:val="00647F53"/>
    <w:rsid w:val="00656A9B"/>
    <w:rsid w:val="0066220E"/>
    <w:rsid w:val="00665BC5"/>
    <w:rsid w:val="00666AB0"/>
    <w:rsid w:val="00670B69"/>
    <w:rsid w:val="00677422"/>
    <w:rsid w:val="00683A74"/>
    <w:rsid w:val="00686569"/>
    <w:rsid w:val="00687B44"/>
    <w:rsid w:val="006B2847"/>
    <w:rsid w:val="006B3471"/>
    <w:rsid w:val="006C4E88"/>
    <w:rsid w:val="006C7CF2"/>
    <w:rsid w:val="006D18FD"/>
    <w:rsid w:val="006D2841"/>
    <w:rsid w:val="006D578E"/>
    <w:rsid w:val="006D667A"/>
    <w:rsid w:val="006F617A"/>
    <w:rsid w:val="00703B7D"/>
    <w:rsid w:val="007108D5"/>
    <w:rsid w:val="00711ED3"/>
    <w:rsid w:val="00713902"/>
    <w:rsid w:val="007177A6"/>
    <w:rsid w:val="00725FFE"/>
    <w:rsid w:val="0073247A"/>
    <w:rsid w:val="0073725B"/>
    <w:rsid w:val="0074363C"/>
    <w:rsid w:val="00743F68"/>
    <w:rsid w:val="0076016E"/>
    <w:rsid w:val="00767196"/>
    <w:rsid w:val="00770AB2"/>
    <w:rsid w:val="00771637"/>
    <w:rsid w:val="00775CAD"/>
    <w:rsid w:val="00775EB2"/>
    <w:rsid w:val="00784205"/>
    <w:rsid w:val="0078649F"/>
    <w:rsid w:val="007A6433"/>
    <w:rsid w:val="007B6544"/>
    <w:rsid w:val="007C1B06"/>
    <w:rsid w:val="007C60C6"/>
    <w:rsid w:val="007C696A"/>
    <w:rsid w:val="007C7EC9"/>
    <w:rsid w:val="007E500E"/>
    <w:rsid w:val="007F0288"/>
    <w:rsid w:val="007F042F"/>
    <w:rsid w:val="007F0D12"/>
    <w:rsid w:val="007F72BD"/>
    <w:rsid w:val="0080407B"/>
    <w:rsid w:val="00810760"/>
    <w:rsid w:val="008323F7"/>
    <w:rsid w:val="00835B85"/>
    <w:rsid w:val="008445C9"/>
    <w:rsid w:val="008644AC"/>
    <w:rsid w:val="00866E88"/>
    <w:rsid w:val="00870877"/>
    <w:rsid w:val="00872408"/>
    <w:rsid w:val="00885373"/>
    <w:rsid w:val="008909F5"/>
    <w:rsid w:val="00893611"/>
    <w:rsid w:val="00893F31"/>
    <w:rsid w:val="008A6831"/>
    <w:rsid w:val="008B0F3A"/>
    <w:rsid w:val="008B704B"/>
    <w:rsid w:val="008D0B7B"/>
    <w:rsid w:val="008E6B01"/>
    <w:rsid w:val="008E7293"/>
    <w:rsid w:val="00902B76"/>
    <w:rsid w:val="00920BBF"/>
    <w:rsid w:val="00922AAA"/>
    <w:rsid w:val="00924DD6"/>
    <w:rsid w:val="00943ECC"/>
    <w:rsid w:val="00950AA9"/>
    <w:rsid w:val="009520F0"/>
    <w:rsid w:val="00957E65"/>
    <w:rsid w:val="009617D8"/>
    <w:rsid w:val="00961D12"/>
    <w:rsid w:val="00962614"/>
    <w:rsid w:val="009765C7"/>
    <w:rsid w:val="009A2F55"/>
    <w:rsid w:val="009B3767"/>
    <w:rsid w:val="009B4A93"/>
    <w:rsid w:val="009C23A5"/>
    <w:rsid w:val="009C3DD3"/>
    <w:rsid w:val="009C4277"/>
    <w:rsid w:val="009C47AD"/>
    <w:rsid w:val="009C4896"/>
    <w:rsid w:val="009C4FB8"/>
    <w:rsid w:val="009E06F9"/>
    <w:rsid w:val="009E63ED"/>
    <w:rsid w:val="009E6911"/>
    <w:rsid w:val="009F5A0B"/>
    <w:rsid w:val="00A01663"/>
    <w:rsid w:val="00A01CB0"/>
    <w:rsid w:val="00A025B6"/>
    <w:rsid w:val="00A05A7D"/>
    <w:rsid w:val="00A06450"/>
    <w:rsid w:val="00A14559"/>
    <w:rsid w:val="00A1615D"/>
    <w:rsid w:val="00A30644"/>
    <w:rsid w:val="00A32EA4"/>
    <w:rsid w:val="00A35DBF"/>
    <w:rsid w:val="00A547F6"/>
    <w:rsid w:val="00A63A77"/>
    <w:rsid w:val="00A701D1"/>
    <w:rsid w:val="00A77C52"/>
    <w:rsid w:val="00AB00B2"/>
    <w:rsid w:val="00AB2E41"/>
    <w:rsid w:val="00AB53FD"/>
    <w:rsid w:val="00AC2D58"/>
    <w:rsid w:val="00AC5129"/>
    <w:rsid w:val="00AC7513"/>
    <w:rsid w:val="00AD6478"/>
    <w:rsid w:val="00AE6544"/>
    <w:rsid w:val="00AE675A"/>
    <w:rsid w:val="00AE72E7"/>
    <w:rsid w:val="00AF095D"/>
    <w:rsid w:val="00AF1646"/>
    <w:rsid w:val="00B00D54"/>
    <w:rsid w:val="00B0604A"/>
    <w:rsid w:val="00B108D8"/>
    <w:rsid w:val="00B1190B"/>
    <w:rsid w:val="00B17BFF"/>
    <w:rsid w:val="00B324B2"/>
    <w:rsid w:val="00B34321"/>
    <w:rsid w:val="00B40E0B"/>
    <w:rsid w:val="00B414CA"/>
    <w:rsid w:val="00B42C80"/>
    <w:rsid w:val="00B45F75"/>
    <w:rsid w:val="00B50C2B"/>
    <w:rsid w:val="00B51137"/>
    <w:rsid w:val="00B65A1C"/>
    <w:rsid w:val="00B7306A"/>
    <w:rsid w:val="00B81BBC"/>
    <w:rsid w:val="00B90611"/>
    <w:rsid w:val="00B91A9B"/>
    <w:rsid w:val="00BA0C5C"/>
    <w:rsid w:val="00BA1A93"/>
    <w:rsid w:val="00BA6DFC"/>
    <w:rsid w:val="00BB04D8"/>
    <w:rsid w:val="00BB1668"/>
    <w:rsid w:val="00BB341E"/>
    <w:rsid w:val="00BB54C1"/>
    <w:rsid w:val="00BB609F"/>
    <w:rsid w:val="00BB6BE1"/>
    <w:rsid w:val="00BC6B2C"/>
    <w:rsid w:val="00BD20DE"/>
    <w:rsid w:val="00BD4117"/>
    <w:rsid w:val="00BD652F"/>
    <w:rsid w:val="00BF1311"/>
    <w:rsid w:val="00BF3827"/>
    <w:rsid w:val="00BF534D"/>
    <w:rsid w:val="00C252B4"/>
    <w:rsid w:val="00C32BFA"/>
    <w:rsid w:val="00C36756"/>
    <w:rsid w:val="00C43630"/>
    <w:rsid w:val="00C65429"/>
    <w:rsid w:val="00C65899"/>
    <w:rsid w:val="00C67224"/>
    <w:rsid w:val="00C70F35"/>
    <w:rsid w:val="00C771F2"/>
    <w:rsid w:val="00C813A4"/>
    <w:rsid w:val="00C8226A"/>
    <w:rsid w:val="00C92876"/>
    <w:rsid w:val="00C93BE0"/>
    <w:rsid w:val="00CA268C"/>
    <w:rsid w:val="00CA4763"/>
    <w:rsid w:val="00CD28D8"/>
    <w:rsid w:val="00CD3155"/>
    <w:rsid w:val="00CD4970"/>
    <w:rsid w:val="00CE0FB2"/>
    <w:rsid w:val="00CF31A2"/>
    <w:rsid w:val="00CF42D5"/>
    <w:rsid w:val="00CF68DA"/>
    <w:rsid w:val="00D042BE"/>
    <w:rsid w:val="00D067CC"/>
    <w:rsid w:val="00D25673"/>
    <w:rsid w:val="00D27BC8"/>
    <w:rsid w:val="00D354FB"/>
    <w:rsid w:val="00D36E2F"/>
    <w:rsid w:val="00D42A78"/>
    <w:rsid w:val="00D53075"/>
    <w:rsid w:val="00D55D33"/>
    <w:rsid w:val="00D64FC4"/>
    <w:rsid w:val="00D65BE1"/>
    <w:rsid w:val="00D715BE"/>
    <w:rsid w:val="00D848F5"/>
    <w:rsid w:val="00D87A2F"/>
    <w:rsid w:val="00D905CB"/>
    <w:rsid w:val="00D934AA"/>
    <w:rsid w:val="00DA5468"/>
    <w:rsid w:val="00DB34E4"/>
    <w:rsid w:val="00DD4BE3"/>
    <w:rsid w:val="00DD5CFC"/>
    <w:rsid w:val="00DE56CD"/>
    <w:rsid w:val="00DE753B"/>
    <w:rsid w:val="00DF18AC"/>
    <w:rsid w:val="00DF4D29"/>
    <w:rsid w:val="00DF51D6"/>
    <w:rsid w:val="00DF6D67"/>
    <w:rsid w:val="00E02176"/>
    <w:rsid w:val="00E051C8"/>
    <w:rsid w:val="00E07E34"/>
    <w:rsid w:val="00E1493B"/>
    <w:rsid w:val="00E16BFC"/>
    <w:rsid w:val="00E341DD"/>
    <w:rsid w:val="00E34B88"/>
    <w:rsid w:val="00E35E35"/>
    <w:rsid w:val="00E613C6"/>
    <w:rsid w:val="00E624E8"/>
    <w:rsid w:val="00E72C40"/>
    <w:rsid w:val="00E92385"/>
    <w:rsid w:val="00E931B8"/>
    <w:rsid w:val="00E93735"/>
    <w:rsid w:val="00E94EA6"/>
    <w:rsid w:val="00EA3C3C"/>
    <w:rsid w:val="00EA3E0C"/>
    <w:rsid w:val="00EB3860"/>
    <w:rsid w:val="00EB7A7C"/>
    <w:rsid w:val="00EC511B"/>
    <w:rsid w:val="00EC7F75"/>
    <w:rsid w:val="00EF2A66"/>
    <w:rsid w:val="00EF4923"/>
    <w:rsid w:val="00F108FE"/>
    <w:rsid w:val="00F10FA1"/>
    <w:rsid w:val="00F122BA"/>
    <w:rsid w:val="00F16E66"/>
    <w:rsid w:val="00F17DD3"/>
    <w:rsid w:val="00F22D93"/>
    <w:rsid w:val="00F261B3"/>
    <w:rsid w:val="00F33EFA"/>
    <w:rsid w:val="00F36BCA"/>
    <w:rsid w:val="00F470BB"/>
    <w:rsid w:val="00F5102F"/>
    <w:rsid w:val="00F532BF"/>
    <w:rsid w:val="00F72545"/>
    <w:rsid w:val="00F8287E"/>
    <w:rsid w:val="00F91556"/>
    <w:rsid w:val="00FA0480"/>
    <w:rsid w:val="00FA67F6"/>
    <w:rsid w:val="00FA7D5D"/>
    <w:rsid w:val="00FB0680"/>
    <w:rsid w:val="00FB37DF"/>
    <w:rsid w:val="00FB5053"/>
    <w:rsid w:val="00FB57E5"/>
    <w:rsid w:val="00FC0FB0"/>
    <w:rsid w:val="00FC2CA7"/>
    <w:rsid w:val="00FC4F0D"/>
    <w:rsid w:val="00FE695D"/>
    <w:rsid w:val="00FE6E7C"/>
    <w:rsid w:val="00FE750F"/>
    <w:rsid w:val="00FF1655"/>
    <w:rsid w:val="00FF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F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400261"/>
    <w:pPr>
      <w:keepNext/>
      <w:suppressAutoHyphens/>
      <w:spacing w:before="12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400261"/>
    <w:pPr>
      <w:keepNext/>
      <w:suppressAutoHyphens/>
      <w:spacing w:before="12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F766E-82F2-4215-A0EF-5061F239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Politowska Martyna</dc:creator>
  <cp:lastModifiedBy>Anna Herman</cp:lastModifiedBy>
  <cp:revision>2</cp:revision>
  <cp:lastPrinted>2019-05-30T12:23:00Z</cp:lastPrinted>
  <dcterms:created xsi:type="dcterms:W3CDTF">2021-05-07T07:23:00Z</dcterms:created>
  <dcterms:modified xsi:type="dcterms:W3CDTF">2021-05-07T07:23:00Z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